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BD" w:rsidRPr="00B80CD0" w:rsidRDefault="004B5BBD" w:rsidP="004B5BBD">
      <w:pPr>
        <w:jc w:val="center"/>
        <w:rPr>
          <w:rFonts w:asciiTheme="majorHAnsi" w:hAnsiTheme="majorHAnsi" w:cs="Calibri"/>
          <w:b/>
          <w:u w:val="single"/>
        </w:rPr>
      </w:pPr>
      <w:r w:rsidRPr="00B80CD0">
        <w:rPr>
          <w:rFonts w:asciiTheme="majorHAnsi" w:hAnsiTheme="majorHAnsi" w:cs="Calibri"/>
          <w:b/>
          <w:u w:val="single"/>
        </w:rPr>
        <w:t>Terms of reference for:</w:t>
      </w:r>
    </w:p>
    <w:p w:rsidR="00B80CD0" w:rsidRDefault="00200D0B" w:rsidP="004B5BBD">
      <w:pPr>
        <w:jc w:val="both"/>
        <w:rPr>
          <w:rFonts w:asciiTheme="majorHAnsi" w:hAnsiTheme="majorHAnsi" w:cs="Times New Roman"/>
          <w:b/>
        </w:rPr>
      </w:pPr>
      <w:r>
        <w:rPr>
          <w:rFonts w:asciiTheme="majorHAnsi" w:hAnsiTheme="majorHAnsi" w:cs="Times New Roman"/>
          <w:b/>
        </w:rPr>
        <w:t>Development of</w:t>
      </w:r>
      <w:r w:rsidR="004B5BBD" w:rsidRPr="004F0634">
        <w:rPr>
          <w:rFonts w:asciiTheme="majorHAnsi" w:hAnsiTheme="majorHAnsi" w:cs="Times New Roman"/>
          <w:b/>
        </w:rPr>
        <w:t xml:space="preserve"> the Standard Operating Procedures on Case Management and Referral System for Women and Children in Difficult Circumstances</w:t>
      </w:r>
    </w:p>
    <w:p w:rsidR="00FD02E2" w:rsidRPr="004F0634" w:rsidRDefault="00FD02E2" w:rsidP="004B5BBD">
      <w:pPr>
        <w:jc w:val="both"/>
        <w:rPr>
          <w:rFonts w:asciiTheme="majorHAnsi" w:hAnsiTheme="majorHAnsi" w:cs="Times New Roman"/>
          <w:b/>
        </w:rPr>
      </w:pPr>
    </w:p>
    <w:p w:rsidR="004B5BBD" w:rsidRPr="004F0634" w:rsidRDefault="004B5BBD" w:rsidP="004B5BBD">
      <w:pPr>
        <w:pStyle w:val="ListParagraph"/>
        <w:numPr>
          <w:ilvl w:val="0"/>
          <w:numId w:val="13"/>
        </w:numPr>
        <w:jc w:val="both"/>
        <w:rPr>
          <w:rFonts w:asciiTheme="majorHAnsi" w:hAnsiTheme="majorHAnsi" w:cs="Times New Roman"/>
          <w:b/>
        </w:rPr>
      </w:pPr>
      <w:r w:rsidRPr="004F0634">
        <w:rPr>
          <w:rFonts w:asciiTheme="majorHAnsi" w:hAnsiTheme="majorHAnsi" w:cs="Times New Roman"/>
          <w:b/>
        </w:rPr>
        <w:t>Background</w:t>
      </w:r>
      <w:r w:rsidR="003D2123">
        <w:rPr>
          <w:rFonts w:asciiTheme="majorHAnsi" w:hAnsiTheme="majorHAnsi" w:cs="Times New Roman"/>
          <w:b/>
        </w:rPr>
        <w:t xml:space="preserve"> </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The primary legal and policy framework for the protection of women and children in Bhutan has been enshrined in the Child Care and Protection Act 2011</w:t>
      </w:r>
      <w:r w:rsidR="005436EF">
        <w:rPr>
          <w:rFonts w:asciiTheme="majorHAnsi" w:hAnsiTheme="majorHAnsi" w:cs="Times New Roman"/>
        </w:rPr>
        <w:t xml:space="preserve"> </w:t>
      </w:r>
      <w:r w:rsidRPr="004F0634">
        <w:rPr>
          <w:rFonts w:asciiTheme="majorHAnsi" w:hAnsiTheme="majorHAnsi" w:cs="Times New Roman"/>
        </w:rPr>
        <w:t>(CCPA)</w:t>
      </w:r>
      <w:r w:rsidR="005436EF">
        <w:rPr>
          <w:rFonts w:asciiTheme="majorHAnsi" w:hAnsiTheme="majorHAnsi" w:cs="Times New Roman"/>
        </w:rPr>
        <w:t xml:space="preserve"> </w:t>
      </w:r>
      <w:r w:rsidRPr="004F0634">
        <w:rPr>
          <w:rFonts w:asciiTheme="majorHAnsi" w:hAnsiTheme="majorHAnsi" w:cs="Times New Roman"/>
        </w:rPr>
        <w:t>and Domestic Violence Prevention Act 2013 (DVPA)</w:t>
      </w:r>
      <w:r w:rsidR="00200D0B">
        <w:rPr>
          <w:rFonts w:asciiTheme="majorHAnsi" w:hAnsiTheme="majorHAnsi" w:cs="Times New Roman"/>
        </w:rPr>
        <w:t>, and is</w:t>
      </w:r>
      <w:r w:rsidRPr="004F0634">
        <w:rPr>
          <w:rFonts w:asciiTheme="majorHAnsi" w:hAnsiTheme="majorHAnsi" w:cs="Times New Roman"/>
        </w:rPr>
        <w:t xml:space="preserve"> complemented by provisions in the Penal Code of Bhutan 2004</w:t>
      </w:r>
      <w:r w:rsidR="005436EF">
        <w:rPr>
          <w:rFonts w:asciiTheme="majorHAnsi" w:hAnsiTheme="majorHAnsi" w:cs="Times New Roman"/>
        </w:rPr>
        <w:t xml:space="preserve"> and its amendment in 2011</w:t>
      </w:r>
      <w:r w:rsidRPr="004F0634">
        <w:rPr>
          <w:rFonts w:asciiTheme="majorHAnsi" w:hAnsiTheme="majorHAnsi" w:cs="Times New Roman"/>
        </w:rPr>
        <w:t xml:space="preserve">, </w:t>
      </w:r>
      <w:r w:rsidR="00200D0B">
        <w:rPr>
          <w:rFonts w:asciiTheme="majorHAnsi" w:hAnsiTheme="majorHAnsi" w:cs="Times New Roman"/>
        </w:rPr>
        <w:t xml:space="preserve">the </w:t>
      </w:r>
      <w:r w:rsidRPr="004F0634">
        <w:rPr>
          <w:rFonts w:asciiTheme="majorHAnsi" w:hAnsiTheme="majorHAnsi" w:cs="Times New Roman"/>
        </w:rPr>
        <w:t>Civil and Criminal Procedure Code 2001</w:t>
      </w:r>
      <w:r w:rsidR="005436EF">
        <w:rPr>
          <w:rFonts w:asciiTheme="majorHAnsi" w:hAnsiTheme="majorHAnsi" w:cs="Times New Roman"/>
        </w:rPr>
        <w:t xml:space="preserve"> and its amendment in 2011</w:t>
      </w:r>
      <w:r w:rsidRPr="004F0634">
        <w:rPr>
          <w:rFonts w:asciiTheme="majorHAnsi" w:hAnsiTheme="majorHAnsi" w:cs="Times New Roman"/>
        </w:rPr>
        <w:t>, Marriage Act of Bhutan 1980, Labour and Employment Act 2007, the Royal Bhutan Police Act 2009</w:t>
      </w:r>
      <w:r w:rsidR="00200D0B">
        <w:rPr>
          <w:rFonts w:asciiTheme="majorHAnsi" w:hAnsiTheme="majorHAnsi" w:cs="Times New Roman"/>
        </w:rPr>
        <w:t>,</w:t>
      </w:r>
      <w:r w:rsidRPr="004F0634">
        <w:rPr>
          <w:rFonts w:asciiTheme="majorHAnsi" w:hAnsiTheme="majorHAnsi" w:cs="Times New Roman"/>
        </w:rPr>
        <w:t xml:space="preserve"> and above all the Constitution of the Kingdom of Bhutan. </w:t>
      </w:r>
      <w:r w:rsidR="00200D0B">
        <w:rPr>
          <w:rFonts w:asciiTheme="majorHAnsi" w:hAnsiTheme="majorHAnsi" w:cs="Times New Roman"/>
        </w:rPr>
        <w:t>While the CCPA provides a legal framework for protection of children in difficult circumstance and child victims, t</w:t>
      </w:r>
      <w:r w:rsidR="00200D0B" w:rsidRPr="004F0634">
        <w:rPr>
          <w:rFonts w:asciiTheme="majorHAnsi" w:hAnsiTheme="majorHAnsi" w:cs="Times New Roman"/>
        </w:rPr>
        <w:t xml:space="preserve">he </w:t>
      </w:r>
      <w:r w:rsidRPr="004F0634">
        <w:rPr>
          <w:rFonts w:asciiTheme="majorHAnsi" w:hAnsiTheme="majorHAnsi" w:cs="Times New Roman"/>
        </w:rPr>
        <w:t xml:space="preserve">DVPA provides the basis for the protection of victims of domestic violence, recognising women </w:t>
      </w:r>
      <w:r w:rsidR="00200D0B">
        <w:rPr>
          <w:rFonts w:asciiTheme="majorHAnsi" w:hAnsiTheme="majorHAnsi" w:cs="Times New Roman"/>
        </w:rPr>
        <w:t xml:space="preserve">as </w:t>
      </w:r>
      <w:r w:rsidRPr="004F0634">
        <w:rPr>
          <w:rFonts w:asciiTheme="majorHAnsi" w:hAnsiTheme="majorHAnsi" w:cs="Times New Roman"/>
        </w:rPr>
        <w:t>primary victims of violence. The three Rules and Regulations for the CCPA, Child Adoption Act</w:t>
      </w:r>
      <w:r w:rsidR="003D2123">
        <w:rPr>
          <w:rFonts w:asciiTheme="majorHAnsi" w:hAnsiTheme="majorHAnsi" w:cs="Times New Roman"/>
        </w:rPr>
        <w:t xml:space="preserve"> 2012 (CAA) </w:t>
      </w:r>
      <w:r w:rsidRPr="004F0634">
        <w:rPr>
          <w:rFonts w:asciiTheme="majorHAnsi" w:hAnsiTheme="majorHAnsi" w:cs="Times New Roman"/>
        </w:rPr>
        <w:t>and the DVPA 2013, endorsed by the Commission for the National Commission for Women and Children</w:t>
      </w:r>
      <w:r w:rsidR="005436EF">
        <w:rPr>
          <w:rFonts w:asciiTheme="majorHAnsi" w:hAnsiTheme="majorHAnsi" w:cs="Times New Roman"/>
        </w:rPr>
        <w:t xml:space="preserve"> </w:t>
      </w:r>
      <w:r w:rsidR="005A5848">
        <w:rPr>
          <w:rFonts w:asciiTheme="majorHAnsi" w:hAnsiTheme="majorHAnsi" w:cs="Times New Roman"/>
        </w:rPr>
        <w:t>in 2014</w:t>
      </w:r>
      <w:r w:rsidRPr="004F0634">
        <w:rPr>
          <w:rFonts w:asciiTheme="majorHAnsi" w:hAnsiTheme="majorHAnsi" w:cs="Times New Roman"/>
        </w:rPr>
        <w:t xml:space="preserve"> also provide the basis for the implementation of the three legislations</w:t>
      </w:r>
      <w:r w:rsidR="00200D0B">
        <w:rPr>
          <w:rFonts w:asciiTheme="majorHAnsi" w:hAnsiTheme="majorHAnsi" w:cs="Times New Roman"/>
        </w:rPr>
        <w:t>,</w:t>
      </w:r>
      <w:r w:rsidRPr="004F0634">
        <w:rPr>
          <w:rFonts w:asciiTheme="majorHAnsi" w:hAnsiTheme="majorHAnsi" w:cs="Times New Roman"/>
        </w:rPr>
        <w:t xml:space="preserve"> and provisions under other national legislations for the protection of women and children.</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The Mapping and Assessment of the Ch</w:t>
      </w:r>
      <w:r w:rsidR="003D2123">
        <w:rPr>
          <w:rFonts w:asciiTheme="majorHAnsi" w:hAnsiTheme="majorHAnsi" w:cs="Times New Roman"/>
        </w:rPr>
        <w:t>ild Protection System in Bhutan 2012</w:t>
      </w:r>
      <w:r w:rsidRPr="004F0634">
        <w:rPr>
          <w:rFonts w:asciiTheme="majorHAnsi" w:hAnsiTheme="majorHAnsi" w:cs="Times New Roman"/>
        </w:rPr>
        <w:t xml:space="preserve"> provides an in-depth analysis of the status of child protection in Bhutan. The report clearly outlines issues, challenges and gaps in child protection as well as recommendations for the way forward if Bhutan is to ensure the establishment of a comprehensive and systematic child protection system. </w:t>
      </w:r>
      <w:r w:rsidR="005436EF">
        <w:rPr>
          <w:rFonts w:asciiTheme="majorHAnsi" w:hAnsiTheme="majorHAnsi" w:cs="Times New Roman"/>
        </w:rPr>
        <w:t xml:space="preserve">Informed by the mapping and assessment process, the National Plan of Action on Child Protection, clearly outlines activities that can be undertaken to ensure the creation of an environment conducive for the positive development and growth of all children. </w:t>
      </w:r>
      <w:r w:rsidRPr="004F0634">
        <w:rPr>
          <w:rFonts w:asciiTheme="majorHAnsi" w:hAnsiTheme="majorHAnsi" w:cs="Times New Roman"/>
        </w:rPr>
        <w:t>Similarly the National Plan of Action for Gender (2008-2013) and the 11</w:t>
      </w:r>
      <w:r w:rsidRPr="004F0634">
        <w:rPr>
          <w:rFonts w:asciiTheme="majorHAnsi" w:hAnsiTheme="majorHAnsi" w:cs="Times New Roman"/>
          <w:vertAlign w:val="superscript"/>
        </w:rPr>
        <w:t>th</w:t>
      </w:r>
      <w:r w:rsidR="00200D0B">
        <w:rPr>
          <w:rFonts w:asciiTheme="majorHAnsi" w:hAnsiTheme="majorHAnsi" w:cs="Times New Roman"/>
        </w:rPr>
        <w:t>Five Year Plan (</w:t>
      </w:r>
      <w:r w:rsidRPr="004F0634">
        <w:rPr>
          <w:rFonts w:asciiTheme="majorHAnsi" w:hAnsiTheme="majorHAnsi" w:cs="Times New Roman"/>
        </w:rPr>
        <w:t>FYP</w:t>
      </w:r>
      <w:r w:rsidR="00200D0B">
        <w:rPr>
          <w:rFonts w:asciiTheme="majorHAnsi" w:hAnsiTheme="majorHAnsi" w:cs="Times New Roman"/>
        </w:rPr>
        <w:t>)</w:t>
      </w:r>
      <w:r w:rsidRPr="004F0634">
        <w:rPr>
          <w:rFonts w:asciiTheme="majorHAnsi" w:hAnsiTheme="majorHAnsi" w:cs="Times New Roman"/>
        </w:rPr>
        <w:t xml:space="preserve"> identifies Violence </w:t>
      </w:r>
      <w:r w:rsidR="00C47861" w:rsidRPr="004F0634">
        <w:rPr>
          <w:rFonts w:asciiTheme="majorHAnsi" w:hAnsiTheme="majorHAnsi" w:cs="Times New Roman"/>
        </w:rPr>
        <w:t>against</w:t>
      </w:r>
      <w:r w:rsidRPr="004F0634">
        <w:rPr>
          <w:rFonts w:asciiTheme="majorHAnsi" w:hAnsiTheme="majorHAnsi" w:cs="Times New Roman"/>
        </w:rPr>
        <w:t xml:space="preserve"> Women as one of the primary impediment</w:t>
      </w:r>
      <w:r w:rsidR="00200D0B">
        <w:rPr>
          <w:rFonts w:asciiTheme="majorHAnsi" w:hAnsiTheme="majorHAnsi" w:cs="Times New Roman"/>
        </w:rPr>
        <w:t>s</w:t>
      </w:r>
      <w:r w:rsidRPr="004F0634">
        <w:rPr>
          <w:rFonts w:asciiTheme="majorHAnsi" w:hAnsiTheme="majorHAnsi" w:cs="Times New Roman"/>
        </w:rPr>
        <w:t xml:space="preserve"> to gender equality in Bhutan. Further, the Violence </w:t>
      </w:r>
      <w:r w:rsidR="00C47861" w:rsidRPr="004F0634">
        <w:rPr>
          <w:rFonts w:asciiTheme="majorHAnsi" w:hAnsiTheme="majorHAnsi" w:cs="Times New Roman"/>
        </w:rPr>
        <w:t>against</w:t>
      </w:r>
      <w:r w:rsidRPr="004F0634">
        <w:rPr>
          <w:rFonts w:asciiTheme="majorHAnsi" w:hAnsiTheme="majorHAnsi" w:cs="Times New Roman"/>
        </w:rPr>
        <w:t xml:space="preserve"> Women Study in 2012 and the National Health Survey, 2012 also explore gaps and challenges to addressing Violence </w:t>
      </w:r>
      <w:r w:rsidR="00C47861" w:rsidRPr="004F0634">
        <w:rPr>
          <w:rFonts w:asciiTheme="majorHAnsi" w:hAnsiTheme="majorHAnsi" w:cs="Times New Roman"/>
        </w:rPr>
        <w:t>against</w:t>
      </w:r>
      <w:r w:rsidRPr="004F0634">
        <w:rPr>
          <w:rFonts w:asciiTheme="majorHAnsi" w:hAnsiTheme="majorHAnsi" w:cs="Times New Roman"/>
        </w:rPr>
        <w:t xml:space="preserve"> Women in Bhutan. </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While there exists a strong legal framework on child protection particularly through the CCPA 2011 and its Rules and Regulations, it is central to the establishment of a systematic child protection system that the legal provisions be translated into practice. Furthermore, the Royal Government of Bhutan with the realisation that more specific parameters to guide the provision of care and protection for children in difficult circumstances is required</w:t>
      </w:r>
      <w:r w:rsidR="00200D0B">
        <w:rPr>
          <w:rFonts w:asciiTheme="majorHAnsi" w:hAnsiTheme="majorHAnsi" w:cs="Times New Roman"/>
        </w:rPr>
        <w:t>,</w:t>
      </w:r>
      <w:r w:rsidRPr="004F0634">
        <w:rPr>
          <w:rFonts w:asciiTheme="majorHAnsi" w:hAnsiTheme="majorHAnsi" w:cs="Times New Roman"/>
        </w:rPr>
        <w:t xml:space="preserve"> is now looking at drafting the standard operating procedures for the management and referral of cases related women and children in difficult circumstances</w:t>
      </w:r>
      <w:r w:rsidRPr="004F0634">
        <w:rPr>
          <w:rStyle w:val="FootnoteReference"/>
          <w:rFonts w:asciiTheme="majorHAnsi" w:hAnsiTheme="majorHAnsi" w:cs="Times New Roman"/>
        </w:rPr>
        <w:footnoteReference w:id="2"/>
      </w:r>
      <w:r w:rsidRPr="004F0634">
        <w:rPr>
          <w:rFonts w:asciiTheme="majorHAnsi" w:hAnsiTheme="majorHAnsi" w:cs="Times New Roman"/>
        </w:rPr>
        <w:t xml:space="preserve">. </w:t>
      </w:r>
    </w:p>
    <w:p w:rsidR="00B80CD0" w:rsidRPr="00B80CD0" w:rsidRDefault="00B80CD0" w:rsidP="00B80CD0">
      <w:pPr>
        <w:pStyle w:val="ListParagraph"/>
        <w:numPr>
          <w:ilvl w:val="0"/>
          <w:numId w:val="13"/>
        </w:numPr>
        <w:jc w:val="both"/>
        <w:rPr>
          <w:rFonts w:asciiTheme="majorHAnsi" w:hAnsiTheme="majorHAnsi" w:cs="Times New Roman"/>
          <w:b/>
        </w:rPr>
      </w:pPr>
      <w:r w:rsidRPr="00B80CD0">
        <w:rPr>
          <w:rFonts w:asciiTheme="majorHAnsi" w:hAnsiTheme="majorHAnsi" w:cs="Times New Roman"/>
          <w:b/>
        </w:rPr>
        <w:lastRenderedPageBreak/>
        <w:t>Objective of Consultancy</w:t>
      </w:r>
    </w:p>
    <w:p w:rsidR="004B5BBD" w:rsidRPr="004F0634" w:rsidRDefault="00B80CD0" w:rsidP="004B5BBD">
      <w:pPr>
        <w:jc w:val="both"/>
        <w:rPr>
          <w:rFonts w:asciiTheme="majorHAnsi" w:hAnsiTheme="majorHAnsi" w:cs="Times New Roman"/>
        </w:rPr>
      </w:pPr>
      <w:r w:rsidRPr="004F0634">
        <w:rPr>
          <w:rFonts w:asciiTheme="majorHAnsi" w:hAnsiTheme="majorHAnsi" w:cs="Times New Roman"/>
        </w:rPr>
        <w:t xml:space="preserve"> </w:t>
      </w:r>
      <w:r w:rsidR="004B5BBD" w:rsidRPr="004F0634">
        <w:rPr>
          <w:rFonts w:asciiTheme="majorHAnsi" w:hAnsiTheme="majorHAnsi" w:cs="Times New Roman"/>
        </w:rPr>
        <w:t>The ma</w:t>
      </w:r>
      <w:r w:rsidR="003D2123">
        <w:rPr>
          <w:rFonts w:asciiTheme="majorHAnsi" w:hAnsiTheme="majorHAnsi" w:cs="Times New Roman"/>
        </w:rPr>
        <w:t>in objective of this consultancy</w:t>
      </w:r>
      <w:r w:rsidR="004B5BBD" w:rsidRPr="004F0634">
        <w:rPr>
          <w:rFonts w:asciiTheme="majorHAnsi" w:hAnsiTheme="majorHAnsi" w:cs="Times New Roman"/>
        </w:rPr>
        <w:t xml:space="preserve"> will be to </w:t>
      </w:r>
      <w:r w:rsidR="00200D0B">
        <w:rPr>
          <w:rFonts w:asciiTheme="majorHAnsi" w:hAnsiTheme="majorHAnsi" w:cs="Times New Roman"/>
        </w:rPr>
        <w:t>develop</w:t>
      </w:r>
      <w:r w:rsidR="005436EF">
        <w:rPr>
          <w:rFonts w:asciiTheme="majorHAnsi" w:hAnsiTheme="majorHAnsi" w:cs="Times New Roman"/>
        </w:rPr>
        <w:t xml:space="preserve"> </w:t>
      </w:r>
      <w:r w:rsidR="004B5BBD" w:rsidRPr="004F0634">
        <w:rPr>
          <w:rFonts w:asciiTheme="majorHAnsi" w:hAnsiTheme="majorHAnsi" w:cs="Times New Roman"/>
        </w:rPr>
        <w:t xml:space="preserve">the Standard Operating Procedures on Case Management and Referral for Women and Children in Difficult Circumstances that will guide both government and non-governmental organisations in the management of cases related to children and women in difficult circumstances. The </w:t>
      </w:r>
      <w:r w:rsidR="005436EF">
        <w:rPr>
          <w:rFonts w:asciiTheme="majorHAnsi" w:hAnsiTheme="majorHAnsi" w:cs="Times New Roman"/>
        </w:rPr>
        <w:t>SOP</w:t>
      </w:r>
      <w:r w:rsidR="00200D0B">
        <w:rPr>
          <w:rFonts w:asciiTheme="majorHAnsi" w:hAnsiTheme="majorHAnsi" w:cs="Times New Roman"/>
        </w:rPr>
        <w:t xml:space="preserve"> should be established within the</w:t>
      </w:r>
      <w:r w:rsidR="005436EF">
        <w:rPr>
          <w:rFonts w:asciiTheme="majorHAnsi" w:hAnsiTheme="majorHAnsi" w:cs="Times New Roman"/>
        </w:rPr>
        <w:t xml:space="preserve"> </w:t>
      </w:r>
      <w:r w:rsidR="00200D0B">
        <w:rPr>
          <w:rFonts w:asciiTheme="majorHAnsi" w:hAnsiTheme="majorHAnsi" w:cs="Times New Roman"/>
        </w:rPr>
        <w:t xml:space="preserve">framework of </w:t>
      </w:r>
      <w:r w:rsidR="004B5BBD" w:rsidRPr="004F0634">
        <w:rPr>
          <w:rFonts w:asciiTheme="majorHAnsi" w:hAnsiTheme="majorHAnsi" w:cs="Times New Roman"/>
        </w:rPr>
        <w:t>existing legislation</w:t>
      </w:r>
      <w:r w:rsidR="00200D0B">
        <w:rPr>
          <w:rFonts w:asciiTheme="majorHAnsi" w:hAnsiTheme="majorHAnsi" w:cs="Times New Roman"/>
        </w:rPr>
        <w:t xml:space="preserve"> and Rules and Regulations thereof</w:t>
      </w:r>
      <w:r w:rsidR="004B5BBD" w:rsidRPr="004F0634">
        <w:rPr>
          <w:rFonts w:asciiTheme="majorHAnsi" w:hAnsiTheme="majorHAnsi" w:cs="Times New Roman"/>
        </w:rPr>
        <w:t>, thereby streamlining implementation of the laws and policies in the country that will be mentioned in the following paragraphs.</w:t>
      </w:r>
    </w:p>
    <w:p w:rsidR="004B5BBD" w:rsidRPr="004F0634" w:rsidRDefault="004B5BBD" w:rsidP="004B5BBD">
      <w:pPr>
        <w:numPr>
          <w:ilvl w:val="0"/>
          <w:numId w:val="13"/>
        </w:numPr>
        <w:spacing w:after="0"/>
        <w:jc w:val="both"/>
        <w:rPr>
          <w:rFonts w:asciiTheme="majorHAnsi" w:hAnsiTheme="majorHAnsi" w:cs="Calibri"/>
          <w:b/>
          <w:u w:val="single"/>
        </w:rPr>
      </w:pPr>
      <w:r w:rsidRPr="004F0634">
        <w:rPr>
          <w:rFonts w:asciiTheme="majorHAnsi" w:hAnsiTheme="majorHAnsi" w:cs="Calibri"/>
          <w:b/>
          <w:u w:val="single"/>
        </w:rPr>
        <w:t>Work Assignment</w:t>
      </w:r>
    </w:p>
    <w:p w:rsidR="004B5BBD" w:rsidRPr="004F0634" w:rsidRDefault="004B5BBD" w:rsidP="004B5BBD">
      <w:pPr>
        <w:rPr>
          <w:rFonts w:asciiTheme="majorHAnsi" w:hAnsiTheme="majorHAnsi" w:cs="Calibri"/>
          <w:b/>
        </w:rPr>
      </w:pPr>
    </w:p>
    <w:p w:rsidR="004B5BBD" w:rsidRPr="004F0634" w:rsidRDefault="004B5BBD" w:rsidP="004B5BBD">
      <w:pPr>
        <w:pStyle w:val="ListParagraph"/>
        <w:numPr>
          <w:ilvl w:val="0"/>
          <w:numId w:val="17"/>
        </w:numPr>
        <w:jc w:val="both"/>
        <w:rPr>
          <w:rFonts w:asciiTheme="majorHAnsi" w:hAnsiTheme="majorHAnsi" w:cs="Times New Roman"/>
        </w:rPr>
      </w:pPr>
      <w:r w:rsidRPr="004F0634">
        <w:rPr>
          <w:rFonts w:asciiTheme="majorHAnsi" w:hAnsiTheme="majorHAnsi" w:cs="Times New Roman"/>
        </w:rPr>
        <w:t xml:space="preserve">Desk Review of </w:t>
      </w:r>
      <w:r w:rsidR="00C47861" w:rsidRPr="004F0634">
        <w:rPr>
          <w:rFonts w:asciiTheme="majorHAnsi" w:hAnsiTheme="majorHAnsi" w:cs="Times New Roman"/>
        </w:rPr>
        <w:t xml:space="preserve">relevant documents including </w:t>
      </w:r>
      <w:r w:rsidR="004279A9" w:rsidRPr="004F0634">
        <w:rPr>
          <w:rFonts w:asciiTheme="majorHAnsi" w:hAnsiTheme="majorHAnsi" w:cs="Times New Roman"/>
        </w:rPr>
        <w:t>but not limited to:-</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Child Care and Protection Act 2011</w:t>
      </w:r>
      <w:r w:rsidR="008E2A57">
        <w:rPr>
          <w:rFonts w:asciiTheme="majorHAnsi" w:hAnsiTheme="majorHAnsi" w:cs="Times New Roman"/>
        </w:rPr>
        <w:t xml:space="preserve"> and the Rules and Regulations</w:t>
      </w:r>
      <w:r w:rsidRPr="004F0634">
        <w:rPr>
          <w:rFonts w:asciiTheme="majorHAnsi" w:hAnsiTheme="majorHAnsi" w:cs="Times New Roman"/>
        </w:rPr>
        <w:t>;</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Child Adoption Act 2012</w:t>
      </w:r>
      <w:r w:rsidR="008E2A57">
        <w:rPr>
          <w:rFonts w:asciiTheme="majorHAnsi" w:hAnsiTheme="majorHAnsi" w:cs="Times New Roman"/>
        </w:rPr>
        <w:t xml:space="preserve"> and the Rules and Regulations</w:t>
      </w:r>
      <w:r w:rsidRPr="004F0634">
        <w:rPr>
          <w:rFonts w:asciiTheme="majorHAnsi" w:hAnsiTheme="majorHAnsi" w:cs="Times New Roman"/>
        </w:rPr>
        <w:t>;</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Domestic Violence Prevention Act 2013</w:t>
      </w:r>
      <w:r w:rsidR="008E2A57">
        <w:rPr>
          <w:rFonts w:asciiTheme="majorHAnsi" w:hAnsiTheme="majorHAnsi" w:cs="Times New Roman"/>
        </w:rPr>
        <w:t xml:space="preserve"> and the Rules and Regulations</w:t>
      </w:r>
      <w:r w:rsidRPr="004F0634">
        <w:rPr>
          <w:rFonts w:asciiTheme="majorHAnsi" w:hAnsiTheme="majorHAnsi" w:cs="Times New Roman"/>
        </w:rPr>
        <w:t xml:space="preserve">; </w:t>
      </w:r>
    </w:p>
    <w:p w:rsidR="005436EF" w:rsidRDefault="005436EF" w:rsidP="004B5BBD">
      <w:pPr>
        <w:pStyle w:val="ListParagraph"/>
        <w:numPr>
          <w:ilvl w:val="0"/>
          <w:numId w:val="4"/>
        </w:numPr>
        <w:jc w:val="both"/>
        <w:rPr>
          <w:rFonts w:asciiTheme="majorHAnsi" w:hAnsiTheme="majorHAnsi" w:cs="Times New Roman"/>
        </w:rPr>
      </w:pPr>
      <w:r>
        <w:rPr>
          <w:rFonts w:asciiTheme="majorHAnsi" w:hAnsiTheme="majorHAnsi" w:cs="Times New Roman"/>
        </w:rPr>
        <w:t>Penal Code of Bhutan 2004 and its amendment in 2011;</w:t>
      </w:r>
    </w:p>
    <w:p w:rsidR="00C47861" w:rsidRDefault="00C47861"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Mapping and Assessment of Child Protection in Bhutan and the National Plan of Action for Child Protection</w:t>
      </w:r>
      <w:r w:rsidR="008E2A57">
        <w:rPr>
          <w:rFonts w:asciiTheme="majorHAnsi" w:hAnsiTheme="majorHAnsi" w:cs="Times New Roman"/>
        </w:rPr>
        <w:t>;</w:t>
      </w:r>
    </w:p>
    <w:p w:rsidR="008E2A57" w:rsidRDefault="008E2A57" w:rsidP="004B5BBD">
      <w:pPr>
        <w:pStyle w:val="ListParagraph"/>
        <w:numPr>
          <w:ilvl w:val="0"/>
          <w:numId w:val="4"/>
        </w:numPr>
        <w:jc w:val="both"/>
        <w:rPr>
          <w:rFonts w:asciiTheme="majorHAnsi" w:hAnsiTheme="majorHAnsi" w:cs="Times New Roman"/>
        </w:rPr>
      </w:pPr>
      <w:r>
        <w:rPr>
          <w:rFonts w:asciiTheme="majorHAnsi" w:hAnsiTheme="majorHAnsi" w:cs="Times New Roman"/>
        </w:rPr>
        <w:t xml:space="preserve">Violence Against Women research, 2012; </w:t>
      </w:r>
    </w:p>
    <w:p w:rsidR="008E2A57" w:rsidRPr="004F0634" w:rsidRDefault="008E2A57" w:rsidP="004B5BBD">
      <w:pPr>
        <w:pStyle w:val="ListParagraph"/>
        <w:numPr>
          <w:ilvl w:val="0"/>
          <w:numId w:val="4"/>
        </w:numPr>
        <w:jc w:val="both"/>
        <w:rPr>
          <w:rFonts w:asciiTheme="majorHAnsi" w:hAnsiTheme="majorHAnsi" w:cs="Times New Roman"/>
        </w:rPr>
      </w:pPr>
      <w:r>
        <w:rPr>
          <w:rFonts w:asciiTheme="majorHAnsi" w:hAnsiTheme="majorHAnsi" w:cs="Times New Roman"/>
        </w:rPr>
        <w:t xml:space="preserve">Violence against Children (phases I and II); </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Other relevant national legislations</w:t>
      </w:r>
      <w:r w:rsidR="00C47861" w:rsidRPr="004F0634">
        <w:rPr>
          <w:rFonts w:asciiTheme="majorHAnsi" w:hAnsiTheme="majorHAnsi" w:cs="Times New Roman"/>
        </w:rPr>
        <w:t>, policies and documents</w:t>
      </w:r>
      <w:r w:rsidRPr="004F0634">
        <w:rPr>
          <w:rFonts w:asciiTheme="majorHAnsi" w:hAnsiTheme="majorHAnsi" w:cs="Times New Roman"/>
        </w:rPr>
        <w:t>; and</w:t>
      </w:r>
    </w:p>
    <w:p w:rsidR="004B5BBD"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International documents and report</w:t>
      </w:r>
      <w:r w:rsidR="004279A9" w:rsidRPr="004F0634">
        <w:rPr>
          <w:rFonts w:asciiTheme="majorHAnsi" w:hAnsiTheme="majorHAnsi" w:cs="Times New Roman"/>
        </w:rPr>
        <w:t>s</w:t>
      </w:r>
      <w:r w:rsidRPr="004F0634">
        <w:rPr>
          <w:rFonts w:asciiTheme="majorHAnsi" w:hAnsiTheme="majorHAnsi" w:cs="Times New Roman"/>
        </w:rPr>
        <w:t xml:space="preserve"> related to the protection of women and children.</w:t>
      </w:r>
    </w:p>
    <w:p w:rsidR="006C10DD" w:rsidRDefault="006C10DD" w:rsidP="004B5BBD">
      <w:pPr>
        <w:pStyle w:val="ListParagraph"/>
        <w:numPr>
          <w:ilvl w:val="0"/>
          <w:numId w:val="4"/>
        </w:numPr>
        <w:jc w:val="both"/>
        <w:rPr>
          <w:rFonts w:asciiTheme="majorHAnsi" w:hAnsiTheme="majorHAnsi" w:cs="Times New Roman"/>
        </w:rPr>
      </w:pPr>
      <w:r>
        <w:rPr>
          <w:rFonts w:asciiTheme="majorHAnsi" w:hAnsiTheme="majorHAnsi" w:cs="Times New Roman"/>
        </w:rPr>
        <w:t>Legal Aid Symposium Report</w:t>
      </w:r>
    </w:p>
    <w:p w:rsidR="006C10DD" w:rsidRPr="004F0634" w:rsidRDefault="006C10DD" w:rsidP="00FA06CC">
      <w:pPr>
        <w:pStyle w:val="ListParagraph"/>
        <w:numPr>
          <w:ilvl w:val="0"/>
          <w:numId w:val="4"/>
        </w:numPr>
        <w:jc w:val="both"/>
        <w:rPr>
          <w:rFonts w:asciiTheme="majorHAnsi" w:hAnsiTheme="majorHAnsi" w:cs="Times New Roman"/>
        </w:rPr>
      </w:pPr>
      <w:r>
        <w:rPr>
          <w:rFonts w:asciiTheme="majorHAnsi" w:hAnsiTheme="majorHAnsi" w:cs="Times New Roman"/>
        </w:rPr>
        <w:t xml:space="preserve">National Plan of Action for Gender </w:t>
      </w:r>
      <w:r w:rsidR="00FA06CC" w:rsidRPr="00FA06CC">
        <w:rPr>
          <w:rFonts w:asciiTheme="majorHAnsi" w:hAnsiTheme="majorHAnsi" w:cs="Times New Roman"/>
        </w:rPr>
        <w:t>(NPAG 2008-2013)</w:t>
      </w:r>
    </w:p>
    <w:p w:rsidR="004B5BBD" w:rsidRPr="004F0634" w:rsidRDefault="004B5BBD" w:rsidP="004B5BBD">
      <w:pPr>
        <w:pStyle w:val="ListParagraph"/>
        <w:spacing w:after="0"/>
        <w:jc w:val="both"/>
        <w:rPr>
          <w:rFonts w:asciiTheme="majorHAnsi" w:eastAsia="Times New Roman" w:hAnsiTheme="majorHAnsi" w:cs="Times New Roman"/>
          <w:lang w:val="en-US"/>
        </w:rPr>
      </w:pPr>
    </w:p>
    <w:p w:rsidR="004B5BBD" w:rsidRPr="004F0634" w:rsidRDefault="004B5BBD" w:rsidP="004B5BBD">
      <w:pPr>
        <w:pStyle w:val="ListParagraph"/>
        <w:numPr>
          <w:ilvl w:val="0"/>
          <w:numId w:val="17"/>
        </w:numPr>
        <w:spacing w:after="0"/>
        <w:jc w:val="both"/>
        <w:rPr>
          <w:rFonts w:asciiTheme="majorHAnsi" w:eastAsia="Times New Roman" w:hAnsiTheme="majorHAnsi" w:cs="Times New Roman"/>
          <w:lang w:val="en-US"/>
        </w:rPr>
      </w:pPr>
      <w:r w:rsidRPr="004F0634">
        <w:rPr>
          <w:rFonts w:asciiTheme="majorHAnsi" w:eastAsia="Times New Roman" w:hAnsiTheme="majorHAnsi" w:cs="Times New Roman"/>
          <w:lang w:val="en-US"/>
        </w:rPr>
        <w:t xml:space="preserve">Review existing case management procedures and referral guidelines </w:t>
      </w:r>
      <w:r w:rsidR="008E2A57">
        <w:rPr>
          <w:rFonts w:asciiTheme="majorHAnsi" w:eastAsia="Times New Roman" w:hAnsiTheme="majorHAnsi" w:cs="Times New Roman"/>
          <w:lang w:val="en-US"/>
        </w:rPr>
        <w:t>related to protection of women and child victims/children in difficult circumstances</w:t>
      </w:r>
      <w:r w:rsidRPr="004F0634">
        <w:rPr>
          <w:rFonts w:asciiTheme="majorHAnsi" w:eastAsia="Times New Roman" w:hAnsiTheme="majorHAnsi" w:cs="Times New Roman"/>
          <w:lang w:val="en-US"/>
        </w:rPr>
        <w:t xml:space="preserve">, used by the government agencies and Civil Society Organizations working with women and children. </w:t>
      </w:r>
    </w:p>
    <w:p w:rsidR="004B5BBD" w:rsidRPr="004F0634" w:rsidRDefault="004B5BBD" w:rsidP="004B5BBD">
      <w:pPr>
        <w:spacing w:after="0"/>
        <w:jc w:val="both"/>
        <w:rPr>
          <w:rFonts w:asciiTheme="majorHAnsi" w:eastAsia="Times New Roman" w:hAnsiTheme="majorHAnsi" w:cs="Times New Roman"/>
          <w:lang w:val="en-US"/>
        </w:rPr>
      </w:pPr>
    </w:p>
    <w:p w:rsidR="004279A9" w:rsidRPr="004F0634" w:rsidRDefault="004279A9"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Conduct meetings wi</w:t>
      </w:r>
      <w:r w:rsidR="004F0634" w:rsidRPr="004F0634">
        <w:rPr>
          <w:rFonts w:asciiTheme="majorHAnsi" w:hAnsiTheme="majorHAnsi" w:cs="Calibri"/>
        </w:rPr>
        <w:t xml:space="preserve">th relevant partners and facilitatea </w:t>
      </w:r>
      <w:r w:rsidRPr="004F0634">
        <w:rPr>
          <w:rFonts w:asciiTheme="majorHAnsi" w:hAnsiTheme="majorHAnsi" w:cs="Calibri"/>
        </w:rPr>
        <w:t>stakehold</w:t>
      </w:r>
      <w:r w:rsidR="004F0634" w:rsidRPr="004F0634">
        <w:rPr>
          <w:rFonts w:asciiTheme="majorHAnsi" w:hAnsiTheme="majorHAnsi" w:cs="Calibri"/>
        </w:rPr>
        <w:t>er consultation towards common understanding for procedure for case management and referral mechanism.</w:t>
      </w:r>
    </w:p>
    <w:p w:rsidR="004279A9" w:rsidRPr="004F0634" w:rsidRDefault="004279A9" w:rsidP="004279A9">
      <w:pPr>
        <w:pStyle w:val="ListParagraph"/>
        <w:rPr>
          <w:rFonts w:asciiTheme="majorHAnsi" w:hAnsiTheme="majorHAnsi" w:cs="Calibri"/>
        </w:rPr>
      </w:pPr>
    </w:p>
    <w:p w:rsidR="002E23A4" w:rsidRPr="004F0634" w:rsidRDefault="002E23A4"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Develop draft Standard Operating Procedures</w:t>
      </w:r>
      <w:r w:rsidR="004279A9" w:rsidRPr="004F0634">
        <w:rPr>
          <w:rFonts w:asciiTheme="majorHAnsi" w:hAnsiTheme="majorHAnsi" w:cs="Calibri"/>
        </w:rPr>
        <w:t xml:space="preserve"> for case management procedures and referral mechanism.</w:t>
      </w:r>
    </w:p>
    <w:p w:rsidR="002E23A4" w:rsidRPr="004F0634" w:rsidRDefault="002E23A4" w:rsidP="002E23A4">
      <w:pPr>
        <w:pStyle w:val="ListParagraph"/>
        <w:rPr>
          <w:rFonts w:asciiTheme="majorHAnsi" w:hAnsiTheme="majorHAnsi" w:cs="Calibri"/>
        </w:rPr>
      </w:pPr>
    </w:p>
    <w:p w:rsidR="009C01AB" w:rsidRDefault="00C47861"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 xml:space="preserve">Facilitate stakeholder consultations to </w:t>
      </w:r>
      <w:r w:rsidR="008E2A57">
        <w:rPr>
          <w:rFonts w:asciiTheme="majorHAnsi" w:hAnsiTheme="majorHAnsi" w:cs="Calibri"/>
        </w:rPr>
        <w:t>present draft SOPs and case management and referral system</w:t>
      </w:r>
      <w:r w:rsidR="009C01AB">
        <w:rPr>
          <w:rFonts w:asciiTheme="majorHAnsi" w:hAnsiTheme="majorHAnsi" w:cs="Calibri"/>
        </w:rPr>
        <w:t>.</w:t>
      </w:r>
    </w:p>
    <w:p w:rsidR="004B323D" w:rsidRDefault="004B323D">
      <w:pPr>
        <w:pStyle w:val="ListParagraph"/>
        <w:rPr>
          <w:rFonts w:asciiTheme="majorHAnsi" w:hAnsiTheme="majorHAnsi" w:cs="Calibri"/>
        </w:rPr>
      </w:pPr>
    </w:p>
    <w:p w:rsidR="00C47861" w:rsidRDefault="009C01AB" w:rsidP="00C47861">
      <w:pPr>
        <w:pStyle w:val="ListParagraph"/>
        <w:numPr>
          <w:ilvl w:val="0"/>
          <w:numId w:val="17"/>
        </w:numPr>
        <w:tabs>
          <w:tab w:val="left" w:pos="3240"/>
        </w:tabs>
        <w:spacing w:after="0" w:line="276" w:lineRule="auto"/>
        <w:jc w:val="both"/>
        <w:rPr>
          <w:rFonts w:asciiTheme="majorHAnsi" w:hAnsiTheme="majorHAnsi" w:cs="Calibri"/>
        </w:rPr>
      </w:pPr>
      <w:r>
        <w:rPr>
          <w:rFonts w:asciiTheme="majorHAnsi" w:hAnsiTheme="majorHAnsi" w:cs="Calibri"/>
        </w:rPr>
        <w:lastRenderedPageBreak/>
        <w:t>F</w:t>
      </w:r>
      <w:r w:rsidR="004279A9" w:rsidRPr="004F0634">
        <w:rPr>
          <w:rFonts w:asciiTheme="majorHAnsi" w:hAnsiTheme="majorHAnsi" w:cs="Calibri"/>
        </w:rPr>
        <w:t>inalize the S</w:t>
      </w:r>
      <w:r w:rsidR="004F0634" w:rsidRPr="004F0634">
        <w:rPr>
          <w:rFonts w:asciiTheme="majorHAnsi" w:hAnsiTheme="majorHAnsi" w:cs="Calibri"/>
        </w:rPr>
        <w:t xml:space="preserve">tandard </w:t>
      </w:r>
      <w:r w:rsidR="004279A9" w:rsidRPr="004F0634">
        <w:rPr>
          <w:rFonts w:asciiTheme="majorHAnsi" w:hAnsiTheme="majorHAnsi" w:cs="Calibri"/>
        </w:rPr>
        <w:t>O</w:t>
      </w:r>
      <w:r w:rsidR="004F0634" w:rsidRPr="004F0634">
        <w:rPr>
          <w:rFonts w:asciiTheme="majorHAnsi" w:hAnsiTheme="majorHAnsi" w:cs="Calibri"/>
        </w:rPr>
        <w:t xml:space="preserve">perating </w:t>
      </w:r>
      <w:r w:rsidR="004279A9" w:rsidRPr="004F0634">
        <w:rPr>
          <w:rFonts w:asciiTheme="majorHAnsi" w:hAnsiTheme="majorHAnsi" w:cs="Calibri"/>
        </w:rPr>
        <w:t>P</w:t>
      </w:r>
      <w:r w:rsidR="004F0634" w:rsidRPr="004F0634">
        <w:rPr>
          <w:rFonts w:asciiTheme="majorHAnsi" w:hAnsiTheme="majorHAnsi" w:cs="Calibri"/>
        </w:rPr>
        <w:t>rocedure</w:t>
      </w:r>
      <w:r w:rsidR="008E2A57">
        <w:rPr>
          <w:rFonts w:asciiTheme="majorHAnsi" w:hAnsiTheme="majorHAnsi" w:cs="Calibri"/>
        </w:rPr>
        <w:t xml:space="preserve"> and case management and referral system based on the feedback </w:t>
      </w:r>
      <w:r w:rsidR="005A5848">
        <w:rPr>
          <w:rFonts w:asciiTheme="majorHAnsi" w:hAnsiTheme="majorHAnsi" w:cs="Calibri"/>
        </w:rPr>
        <w:t>received</w:t>
      </w:r>
      <w:r>
        <w:rPr>
          <w:rFonts w:asciiTheme="majorHAnsi" w:hAnsiTheme="majorHAnsi" w:cs="Calibri"/>
        </w:rPr>
        <w:t xml:space="preserve"> and endorsed by the Reference Group</w:t>
      </w:r>
      <w:r w:rsidR="00B80CD0">
        <w:rPr>
          <w:rFonts w:asciiTheme="majorHAnsi" w:hAnsiTheme="majorHAnsi" w:cs="Calibri"/>
        </w:rPr>
        <w:t>.</w:t>
      </w:r>
    </w:p>
    <w:p w:rsidR="00B80CD0" w:rsidRPr="00B80CD0" w:rsidRDefault="00B80CD0" w:rsidP="00B80CD0">
      <w:pPr>
        <w:tabs>
          <w:tab w:val="left" w:pos="3240"/>
        </w:tabs>
        <w:spacing w:after="0" w:line="276" w:lineRule="auto"/>
        <w:jc w:val="both"/>
        <w:rPr>
          <w:rFonts w:asciiTheme="majorHAnsi" w:hAnsiTheme="majorHAnsi" w:cs="Calibri"/>
        </w:rPr>
      </w:pPr>
    </w:p>
    <w:p w:rsidR="004B5BBD" w:rsidRPr="004F0634" w:rsidRDefault="004B5BBD" w:rsidP="004B5BBD">
      <w:pPr>
        <w:jc w:val="both"/>
        <w:rPr>
          <w:rFonts w:asciiTheme="majorHAnsi" w:hAnsiTheme="majorHAnsi" w:cs="Times New Roman"/>
          <w:i/>
        </w:rPr>
      </w:pPr>
      <w:r w:rsidRPr="004F0634">
        <w:rPr>
          <w:rFonts w:asciiTheme="majorHAnsi" w:hAnsiTheme="majorHAnsi" w:cs="Times New Roman"/>
          <w:b/>
        </w:rPr>
        <w:t>Note:</w:t>
      </w:r>
      <w:r w:rsidRPr="004F0634">
        <w:rPr>
          <w:rFonts w:asciiTheme="majorHAnsi" w:hAnsiTheme="majorHAnsi" w:cs="Times New Roman"/>
        </w:rPr>
        <w:tab/>
      </w:r>
      <w:r w:rsidRPr="004F0634">
        <w:rPr>
          <w:rFonts w:asciiTheme="majorHAnsi" w:hAnsiTheme="majorHAnsi" w:cs="Times New Roman"/>
          <w:i/>
        </w:rPr>
        <w:t xml:space="preserve">It is imperative that extensive research on child protection </w:t>
      </w:r>
      <w:r w:rsidR="005436EF">
        <w:rPr>
          <w:rFonts w:asciiTheme="majorHAnsi" w:hAnsiTheme="majorHAnsi" w:cs="Times New Roman"/>
          <w:i/>
        </w:rPr>
        <w:t xml:space="preserve">issues </w:t>
      </w:r>
      <w:r w:rsidR="00540DB4">
        <w:rPr>
          <w:rFonts w:asciiTheme="majorHAnsi" w:hAnsiTheme="majorHAnsi" w:cs="Times New Roman"/>
          <w:i/>
        </w:rPr>
        <w:t xml:space="preserve">and </w:t>
      </w:r>
      <w:r w:rsidR="005436EF">
        <w:rPr>
          <w:rFonts w:asciiTheme="majorHAnsi" w:hAnsiTheme="majorHAnsi" w:cs="Times New Roman"/>
          <w:i/>
        </w:rPr>
        <w:t>at the global level be carried out, reviewing</w:t>
      </w:r>
      <w:r w:rsidRPr="004F0634">
        <w:rPr>
          <w:rFonts w:asciiTheme="majorHAnsi" w:hAnsiTheme="majorHAnsi" w:cs="Times New Roman"/>
          <w:i/>
        </w:rPr>
        <w:t xml:space="preserve"> best practices</w:t>
      </w:r>
      <w:r w:rsidR="005436EF">
        <w:rPr>
          <w:rFonts w:asciiTheme="majorHAnsi" w:hAnsiTheme="majorHAnsi" w:cs="Times New Roman"/>
          <w:i/>
        </w:rPr>
        <w:t xml:space="preserve"> and examples of child protection systems internationally, which can then be incorporated into the</w:t>
      </w:r>
      <w:r w:rsidRPr="004F0634">
        <w:rPr>
          <w:rFonts w:asciiTheme="majorHAnsi" w:hAnsiTheme="majorHAnsi" w:cs="Times New Roman"/>
          <w:i/>
        </w:rPr>
        <w:t xml:space="preserve"> SOP </w:t>
      </w:r>
      <w:r w:rsidR="005436EF">
        <w:rPr>
          <w:rFonts w:asciiTheme="majorHAnsi" w:hAnsiTheme="majorHAnsi" w:cs="Times New Roman"/>
          <w:i/>
        </w:rPr>
        <w:t>if found relevant in the Bhutanese context.</w:t>
      </w:r>
      <w:r w:rsidR="00540DB4">
        <w:rPr>
          <w:rFonts w:asciiTheme="majorHAnsi" w:hAnsiTheme="majorHAnsi" w:cs="Times New Roman"/>
          <w:i/>
        </w:rPr>
        <w:t xml:space="preserve"> Similar research has to be carried out for women in difficult circumstances (including violence against women). </w:t>
      </w:r>
    </w:p>
    <w:p w:rsidR="00C47861" w:rsidRPr="004F0634" w:rsidRDefault="00C47861" w:rsidP="00C47861">
      <w:pPr>
        <w:spacing w:after="0"/>
        <w:ind w:left="360"/>
        <w:rPr>
          <w:rFonts w:asciiTheme="majorHAnsi" w:hAnsiTheme="majorHAnsi" w:cs="Calibri"/>
          <w:b/>
        </w:rPr>
      </w:pPr>
    </w:p>
    <w:p w:rsidR="00C47861" w:rsidRPr="004F0634" w:rsidRDefault="00C47861" w:rsidP="004B5BBD">
      <w:pPr>
        <w:numPr>
          <w:ilvl w:val="0"/>
          <w:numId w:val="13"/>
        </w:numPr>
        <w:spacing w:after="0"/>
        <w:rPr>
          <w:rFonts w:asciiTheme="majorHAnsi" w:hAnsiTheme="majorHAnsi" w:cs="Calibri"/>
          <w:b/>
        </w:rPr>
      </w:pPr>
      <w:r w:rsidRPr="004F0634">
        <w:rPr>
          <w:rFonts w:asciiTheme="majorHAnsi" w:hAnsiTheme="majorHAnsi" w:cs="Calibri"/>
          <w:b/>
        </w:rPr>
        <w:t>Deliverables</w:t>
      </w:r>
    </w:p>
    <w:p w:rsidR="00C47861" w:rsidRPr="004F0634" w:rsidRDefault="00C47861" w:rsidP="00C47861">
      <w:pPr>
        <w:jc w:val="both"/>
        <w:rPr>
          <w:rFonts w:asciiTheme="majorHAnsi" w:hAnsiTheme="majorHAnsi" w:cs="Times New Roman"/>
        </w:rPr>
      </w:pPr>
      <w:r w:rsidRPr="004F0634">
        <w:rPr>
          <w:rFonts w:asciiTheme="majorHAnsi" w:hAnsiTheme="majorHAnsi" w:cs="Times New Roman"/>
        </w:rPr>
        <w:t>The final deliverable of this consultancy will be a comprehensive final draft of the Standard Operating Procedures on the Case Management and Referral System of Women and Child in Difficult Circumstances. This shall be submitted as follows:</w:t>
      </w:r>
    </w:p>
    <w:p w:rsidR="00C47861" w:rsidRPr="004F0634" w:rsidRDefault="00C47861" w:rsidP="00C47861">
      <w:pPr>
        <w:pStyle w:val="ListParagraph"/>
        <w:numPr>
          <w:ilvl w:val="0"/>
          <w:numId w:val="6"/>
        </w:numPr>
        <w:jc w:val="both"/>
        <w:rPr>
          <w:rFonts w:asciiTheme="majorHAnsi" w:hAnsiTheme="majorHAnsi" w:cs="Times New Roman"/>
        </w:rPr>
      </w:pPr>
      <w:r w:rsidRPr="004F0634">
        <w:rPr>
          <w:rFonts w:asciiTheme="majorHAnsi" w:hAnsiTheme="majorHAnsi" w:cs="Times New Roman"/>
        </w:rPr>
        <w:t>3 hard copies; and</w:t>
      </w:r>
    </w:p>
    <w:p w:rsidR="00C47861" w:rsidRPr="004F0634" w:rsidRDefault="00C47861" w:rsidP="00C47861">
      <w:pPr>
        <w:pStyle w:val="ListParagraph"/>
        <w:numPr>
          <w:ilvl w:val="0"/>
          <w:numId w:val="6"/>
        </w:numPr>
        <w:jc w:val="both"/>
        <w:rPr>
          <w:rFonts w:asciiTheme="majorHAnsi" w:hAnsiTheme="majorHAnsi" w:cs="Times New Roman"/>
        </w:rPr>
      </w:pPr>
      <w:r w:rsidRPr="004F0634">
        <w:rPr>
          <w:rFonts w:asciiTheme="majorHAnsi" w:hAnsiTheme="majorHAnsi" w:cs="Times New Roman"/>
        </w:rPr>
        <w:t>1 soft copy in CD.</w:t>
      </w:r>
    </w:p>
    <w:p w:rsidR="00C47861" w:rsidRDefault="00C47861" w:rsidP="00C47861">
      <w:pPr>
        <w:jc w:val="both"/>
        <w:rPr>
          <w:rFonts w:asciiTheme="majorHAnsi" w:hAnsiTheme="majorHAnsi" w:cs="Times New Roman"/>
        </w:rPr>
      </w:pPr>
      <w:r w:rsidRPr="004F0634">
        <w:rPr>
          <w:rFonts w:asciiTheme="majorHAnsi" w:hAnsiTheme="majorHAnsi" w:cs="Times New Roman"/>
        </w:rPr>
        <w:t>A bibliography of all the documents referred to shall also be submitted to the NCWC along with soft copies of these documents in a CD.</w:t>
      </w:r>
    </w:p>
    <w:p w:rsidR="00B80CD0" w:rsidRPr="004F0634" w:rsidRDefault="00B80CD0" w:rsidP="00C47861">
      <w:pPr>
        <w:jc w:val="both"/>
        <w:rPr>
          <w:rFonts w:asciiTheme="majorHAnsi" w:hAnsiTheme="majorHAnsi" w:cs="Times New Roman"/>
        </w:rPr>
      </w:pPr>
    </w:p>
    <w:p w:rsidR="004B5BBD" w:rsidRDefault="004B5BBD" w:rsidP="004B5BBD">
      <w:pPr>
        <w:numPr>
          <w:ilvl w:val="0"/>
          <w:numId w:val="13"/>
        </w:numPr>
        <w:spacing w:after="0"/>
        <w:rPr>
          <w:rFonts w:asciiTheme="majorHAnsi" w:hAnsiTheme="majorHAnsi" w:cs="Calibri"/>
          <w:b/>
        </w:rPr>
      </w:pPr>
      <w:r w:rsidRPr="004F0634">
        <w:rPr>
          <w:rFonts w:asciiTheme="majorHAnsi" w:hAnsiTheme="majorHAnsi" w:cs="Calibri"/>
          <w:b/>
        </w:rPr>
        <w:t>Qualifications or Specialised Knowledge/Experience Required:</w:t>
      </w:r>
    </w:p>
    <w:p w:rsidR="00B80CD0" w:rsidRPr="004F0634" w:rsidRDefault="00B80CD0" w:rsidP="00B80CD0">
      <w:pPr>
        <w:spacing w:after="0"/>
        <w:ind w:left="360"/>
        <w:rPr>
          <w:rFonts w:asciiTheme="majorHAnsi" w:hAnsiTheme="majorHAnsi" w:cs="Calibri"/>
          <w:b/>
        </w:rPr>
      </w:pPr>
    </w:p>
    <w:p w:rsidR="004B5BBD" w:rsidRPr="004F0634" w:rsidRDefault="004B5BBD" w:rsidP="004B5BBD">
      <w:pPr>
        <w:rPr>
          <w:rFonts w:asciiTheme="majorHAnsi" w:hAnsiTheme="majorHAnsi" w:cs="Calibri"/>
        </w:rPr>
      </w:pPr>
      <w:r w:rsidRPr="004F0634">
        <w:rPr>
          <w:rFonts w:asciiTheme="majorHAnsi" w:hAnsiTheme="majorHAnsi" w:cs="Calibri"/>
        </w:rPr>
        <w:t>The consultant should possess:</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Minimum of Post Graduate Degree in a relevant field (such as social sciences, social work, psychology, gender, child rights)</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Sound understanding of protection issues related to women and children</w:t>
      </w:r>
      <w:r w:rsidR="008E2A57">
        <w:rPr>
          <w:rFonts w:asciiTheme="majorHAnsi" w:hAnsiTheme="majorHAnsi" w:cs="Times New Roman"/>
        </w:rPr>
        <w:t>, including knowledge related to legislation, service provision, and knowledge of global/regional good practices</w:t>
      </w:r>
      <w:r w:rsidRPr="004F0634">
        <w:rPr>
          <w:rFonts w:asciiTheme="majorHAnsi" w:hAnsiTheme="majorHAnsi" w:cs="Times New Roman"/>
        </w:rPr>
        <w:t xml:space="preserve">; </w:t>
      </w:r>
    </w:p>
    <w:p w:rsidR="004B5BBD" w:rsidRPr="004F0634" w:rsidRDefault="004B5BBD" w:rsidP="004B5BBD">
      <w:pPr>
        <w:numPr>
          <w:ilvl w:val="0"/>
          <w:numId w:val="7"/>
        </w:numPr>
        <w:tabs>
          <w:tab w:val="clear" w:pos="1080"/>
        </w:tabs>
        <w:spacing w:after="0"/>
        <w:ind w:left="360"/>
        <w:jc w:val="both"/>
        <w:rPr>
          <w:rFonts w:asciiTheme="majorHAnsi" w:eastAsia="Times New Roman" w:hAnsiTheme="majorHAnsi" w:cs="Times New Roman"/>
          <w:lang w:val="en-US"/>
        </w:rPr>
      </w:pPr>
      <w:r w:rsidRPr="004F0634">
        <w:rPr>
          <w:rFonts w:asciiTheme="majorHAnsi" w:hAnsiTheme="majorHAnsi" w:cs="Times New Roman"/>
        </w:rPr>
        <w:t xml:space="preserve">Demonstrated knowledge of and experience in </w:t>
      </w:r>
      <w:r w:rsidRPr="004F0634">
        <w:rPr>
          <w:rFonts w:asciiTheme="majorHAnsi" w:hAnsiTheme="majorHAnsi" w:cs="Times New Roman"/>
          <w:lang w:val="en-US"/>
        </w:rPr>
        <w:t>developing referral guidelines, manuals and reviewing policies on women and children</w:t>
      </w:r>
      <w:r w:rsidRPr="004F0634">
        <w:rPr>
          <w:rFonts w:asciiTheme="majorHAnsi" w:eastAsia="Times New Roman" w:hAnsiTheme="majorHAnsi" w:cs="Times New Roman"/>
          <w:lang w:val="en-US"/>
        </w:rPr>
        <w:t>.</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At least 5 years of experience in relevant field</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 xml:space="preserve">Relevant training on </w:t>
      </w:r>
      <w:r w:rsidR="008E2A57">
        <w:rPr>
          <w:rFonts w:asciiTheme="majorHAnsi" w:hAnsiTheme="majorHAnsi" w:cs="Times New Roman"/>
        </w:rPr>
        <w:t>gender/</w:t>
      </w:r>
      <w:r w:rsidRPr="004F0634">
        <w:rPr>
          <w:rFonts w:asciiTheme="majorHAnsi" w:hAnsiTheme="majorHAnsi" w:cs="Times New Roman"/>
        </w:rPr>
        <w:t>child protection</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Excellent verbal and written communication skills</w:t>
      </w:r>
    </w:p>
    <w:p w:rsidR="00360904" w:rsidRPr="004F0634" w:rsidRDefault="00360904" w:rsidP="004B5BBD">
      <w:pPr>
        <w:rPr>
          <w:rFonts w:asciiTheme="majorHAnsi" w:hAnsiTheme="majorHAnsi" w:cs="Calibri"/>
        </w:rPr>
      </w:pPr>
    </w:p>
    <w:p w:rsidR="004B5BBD" w:rsidRPr="004F0634" w:rsidRDefault="004B5BBD" w:rsidP="004B5BBD">
      <w:pPr>
        <w:numPr>
          <w:ilvl w:val="0"/>
          <w:numId w:val="13"/>
        </w:numPr>
        <w:spacing w:after="0"/>
        <w:rPr>
          <w:rFonts w:asciiTheme="majorHAnsi" w:hAnsiTheme="majorHAnsi" w:cs="Calibri"/>
          <w:b/>
        </w:rPr>
      </w:pPr>
      <w:r w:rsidRPr="004F0634">
        <w:rPr>
          <w:rFonts w:asciiTheme="majorHAnsi" w:hAnsiTheme="majorHAnsi" w:cs="Calibri"/>
          <w:b/>
        </w:rPr>
        <w:t xml:space="preserve">Duration of the </w:t>
      </w:r>
      <w:r w:rsidR="005714E9">
        <w:rPr>
          <w:rFonts w:asciiTheme="majorHAnsi" w:hAnsiTheme="majorHAnsi" w:cs="Calibri"/>
          <w:b/>
        </w:rPr>
        <w:t>Assignment</w:t>
      </w:r>
      <w:r w:rsidRPr="004F0634">
        <w:rPr>
          <w:rFonts w:asciiTheme="majorHAnsi" w:hAnsiTheme="majorHAnsi" w:cs="Calibri"/>
          <w:b/>
        </w:rPr>
        <w:t>:</w:t>
      </w:r>
    </w:p>
    <w:p w:rsidR="00C47861" w:rsidRDefault="004B5BBD" w:rsidP="004B5BBD">
      <w:pPr>
        <w:rPr>
          <w:rFonts w:asciiTheme="majorHAnsi" w:hAnsiTheme="majorHAnsi" w:cs="Calibri"/>
        </w:rPr>
      </w:pPr>
      <w:r w:rsidRPr="004F0634">
        <w:rPr>
          <w:rFonts w:asciiTheme="majorHAnsi" w:hAnsiTheme="majorHAnsi" w:cs="Calibri"/>
        </w:rPr>
        <w:t xml:space="preserve">The </w:t>
      </w:r>
      <w:r w:rsidR="00FD02E2">
        <w:rPr>
          <w:rFonts w:asciiTheme="majorHAnsi" w:hAnsiTheme="majorHAnsi" w:cs="Calibri"/>
        </w:rPr>
        <w:t xml:space="preserve">assignment </w:t>
      </w:r>
      <w:r w:rsidR="00FD02E2" w:rsidRPr="004F0634">
        <w:rPr>
          <w:rFonts w:asciiTheme="majorHAnsi" w:hAnsiTheme="majorHAnsi" w:cs="Calibri"/>
        </w:rPr>
        <w:t>should</w:t>
      </w:r>
      <w:r w:rsidR="00FD02E2">
        <w:rPr>
          <w:rFonts w:asciiTheme="majorHAnsi" w:hAnsiTheme="majorHAnsi" w:cs="Calibri"/>
        </w:rPr>
        <w:t xml:space="preserve"> be completed within 45 days from the date of signing the contract agreement. </w:t>
      </w:r>
    </w:p>
    <w:p w:rsidR="00B80CD0" w:rsidRDefault="00B80CD0" w:rsidP="004B5BBD">
      <w:pPr>
        <w:rPr>
          <w:rFonts w:asciiTheme="majorHAnsi" w:hAnsiTheme="majorHAnsi" w:cs="Calibri"/>
        </w:rPr>
      </w:pPr>
    </w:p>
    <w:p w:rsidR="00B80CD0" w:rsidRDefault="00B80CD0" w:rsidP="004B5BBD">
      <w:pPr>
        <w:rPr>
          <w:rFonts w:asciiTheme="majorHAnsi" w:hAnsiTheme="majorHAnsi" w:cs="Calibri"/>
        </w:rPr>
      </w:pPr>
    </w:p>
    <w:p w:rsidR="00B80CD0" w:rsidRPr="004F0634" w:rsidRDefault="00B80CD0" w:rsidP="004B5BBD">
      <w:pPr>
        <w:rPr>
          <w:rFonts w:asciiTheme="majorHAnsi" w:hAnsiTheme="majorHAnsi" w:cs="Calibri"/>
        </w:rPr>
      </w:pPr>
    </w:p>
    <w:p w:rsidR="00C47861" w:rsidRPr="004F0634" w:rsidRDefault="00C47861" w:rsidP="004B5BBD">
      <w:pPr>
        <w:numPr>
          <w:ilvl w:val="0"/>
          <w:numId w:val="13"/>
        </w:numPr>
        <w:spacing w:after="0"/>
        <w:rPr>
          <w:rFonts w:asciiTheme="majorHAnsi" w:hAnsiTheme="majorHAnsi" w:cs="Calibri"/>
          <w:b/>
        </w:rPr>
      </w:pPr>
      <w:r w:rsidRPr="004F0634">
        <w:rPr>
          <w:rFonts w:asciiTheme="majorHAnsi" w:hAnsiTheme="majorHAnsi" w:cs="Calibri"/>
          <w:b/>
        </w:rPr>
        <w:lastRenderedPageBreak/>
        <w:t>Payment Schedule</w:t>
      </w:r>
    </w:p>
    <w:p w:rsidR="00C47861" w:rsidRPr="004F0634" w:rsidRDefault="00C47861" w:rsidP="00C47861">
      <w:pPr>
        <w:spacing w:after="0"/>
        <w:rPr>
          <w:rFonts w:asciiTheme="majorHAnsi" w:hAnsiTheme="majorHAnsi" w:cs="Calibri"/>
          <w:b/>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3960"/>
        <w:gridCol w:w="1620"/>
      </w:tblGrid>
      <w:tr w:rsidR="004F0634" w:rsidRPr="004F0634" w:rsidTr="00D473CE">
        <w:tc>
          <w:tcPr>
            <w:tcW w:w="2610" w:type="dxa"/>
            <w:shd w:val="clear" w:color="auto" w:fill="E0E0E0"/>
          </w:tcPr>
          <w:p w:rsidR="00C47861" w:rsidRPr="004F0634" w:rsidRDefault="00C47861" w:rsidP="00D473CE">
            <w:pPr>
              <w:jc w:val="both"/>
              <w:rPr>
                <w:rFonts w:asciiTheme="majorHAnsi" w:hAnsiTheme="majorHAnsi" w:cs="Times New Roman"/>
                <w:b/>
              </w:rPr>
            </w:pPr>
            <w:r w:rsidRPr="004F0634">
              <w:rPr>
                <w:rFonts w:asciiTheme="majorHAnsi" w:hAnsiTheme="majorHAnsi" w:cs="Times New Roman"/>
                <w:b/>
              </w:rPr>
              <w:t>Due Date</w:t>
            </w:r>
          </w:p>
        </w:tc>
        <w:tc>
          <w:tcPr>
            <w:tcW w:w="3960" w:type="dxa"/>
            <w:shd w:val="clear" w:color="auto" w:fill="E0E0E0"/>
          </w:tcPr>
          <w:p w:rsidR="00C47861" w:rsidRPr="004F0634" w:rsidRDefault="00C47861" w:rsidP="00D473CE">
            <w:pPr>
              <w:jc w:val="both"/>
              <w:rPr>
                <w:rFonts w:asciiTheme="majorHAnsi" w:hAnsiTheme="majorHAnsi" w:cs="Times New Roman"/>
                <w:b/>
              </w:rPr>
            </w:pPr>
            <w:r w:rsidRPr="004F0634">
              <w:rPr>
                <w:rFonts w:asciiTheme="majorHAnsi" w:hAnsiTheme="majorHAnsi" w:cs="Times New Roman"/>
                <w:b/>
              </w:rPr>
              <w:t>End Results/Outputs</w:t>
            </w:r>
          </w:p>
        </w:tc>
        <w:tc>
          <w:tcPr>
            <w:tcW w:w="1620" w:type="dxa"/>
            <w:shd w:val="clear" w:color="auto" w:fill="E0E0E0"/>
          </w:tcPr>
          <w:p w:rsidR="00C47861" w:rsidRPr="004F0634" w:rsidRDefault="00C47861" w:rsidP="00D473CE">
            <w:pPr>
              <w:jc w:val="both"/>
              <w:rPr>
                <w:rFonts w:asciiTheme="majorHAnsi" w:hAnsiTheme="majorHAnsi" w:cs="Times New Roman"/>
                <w:b/>
              </w:rPr>
            </w:pPr>
            <w:r w:rsidRPr="004F0634">
              <w:rPr>
                <w:rFonts w:asciiTheme="majorHAnsi" w:hAnsiTheme="majorHAnsi" w:cs="Times New Roman"/>
                <w:b/>
              </w:rPr>
              <w:t>Amount</w:t>
            </w:r>
          </w:p>
        </w:tc>
      </w:tr>
      <w:tr w:rsidR="004F0634" w:rsidRPr="004F0634" w:rsidTr="00D473CE">
        <w:trPr>
          <w:trHeight w:val="350"/>
        </w:trPr>
        <w:tc>
          <w:tcPr>
            <w:tcW w:w="2610" w:type="dxa"/>
          </w:tcPr>
          <w:p w:rsidR="00C47861" w:rsidRPr="004F0634" w:rsidRDefault="00FD02E2" w:rsidP="00D473CE">
            <w:pPr>
              <w:jc w:val="both"/>
              <w:rPr>
                <w:rFonts w:asciiTheme="majorHAnsi" w:hAnsiTheme="majorHAnsi" w:cs="Times New Roman"/>
              </w:rPr>
            </w:pPr>
            <w:r>
              <w:rPr>
                <w:rFonts w:asciiTheme="majorHAnsi" w:hAnsiTheme="majorHAnsi" w:cs="Times New Roman"/>
              </w:rPr>
              <w:t>3</w:t>
            </w:r>
            <w:r w:rsidR="005714E9">
              <w:rPr>
                <w:rFonts w:asciiTheme="majorHAnsi" w:hAnsiTheme="majorHAnsi" w:cs="Times New Roman"/>
              </w:rPr>
              <w:t>/0</w:t>
            </w:r>
            <w:r>
              <w:rPr>
                <w:rFonts w:asciiTheme="majorHAnsi" w:hAnsiTheme="majorHAnsi" w:cs="Times New Roman"/>
              </w:rPr>
              <w:t>6</w:t>
            </w:r>
            <w:r w:rsidR="005714E9">
              <w:rPr>
                <w:rFonts w:asciiTheme="majorHAnsi" w:hAnsiTheme="majorHAnsi" w:cs="Times New Roman"/>
              </w:rPr>
              <w:t>/2015</w:t>
            </w:r>
          </w:p>
        </w:tc>
        <w:tc>
          <w:tcPr>
            <w:tcW w:w="3960" w:type="dxa"/>
          </w:tcPr>
          <w:p w:rsidR="00C47861" w:rsidRPr="004F0634" w:rsidRDefault="00C47861" w:rsidP="00D473CE">
            <w:pPr>
              <w:pStyle w:val="ListParagraph"/>
              <w:numPr>
                <w:ilvl w:val="0"/>
                <w:numId w:val="11"/>
              </w:numPr>
              <w:spacing w:after="0"/>
              <w:jc w:val="both"/>
              <w:rPr>
                <w:rFonts w:asciiTheme="majorHAnsi" w:hAnsiTheme="majorHAnsi" w:cs="Times New Roman"/>
              </w:rPr>
            </w:pPr>
            <w:r w:rsidRPr="004F0634">
              <w:rPr>
                <w:rFonts w:asciiTheme="majorHAnsi" w:hAnsiTheme="majorHAnsi" w:cs="Times New Roman"/>
              </w:rPr>
              <w:t>Contract Signed</w:t>
            </w:r>
          </w:p>
        </w:tc>
        <w:tc>
          <w:tcPr>
            <w:tcW w:w="1620" w:type="dxa"/>
          </w:tcPr>
          <w:p w:rsidR="00C47861" w:rsidRPr="004F0634" w:rsidRDefault="00C47861" w:rsidP="00D473CE">
            <w:pPr>
              <w:jc w:val="both"/>
              <w:rPr>
                <w:rFonts w:asciiTheme="majorHAnsi" w:hAnsiTheme="majorHAnsi" w:cs="Times New Roman"/>
              </w:rPr>
            </w:pPr>
            <w:r w:rsidRPr="004F0634">
              <w:rPr>
                <w:rFonts w:asciiTheme="majorHAnsi" w:hAnsiTheme="majorHAnsi" w:cs="Times New Roman"/>
              </w:rPr>
              <w:t>25%</w:t>
            </w:r>
          </w:p>
        </w:tc>
      </w:tr>
      <w:tr w:rsidR="004F0634" w:rsidRPr="004F0634" w:rsidTr="00D473CE">
        <w:trPr>
          <w:trHeight w:val="377"/>
        </w:trPr>
        <w:tc>
          <w:tcPr>
            <w:tcW w:w="2610" w:type="dxa"/>
          </w:tcPr>
          <w:p w:rsidR="00C47861" w:rsidRPr="004F0634" w:rsidRDefault="00FD02E2" w:rsidP="00D473CE">
            <w:pPr>
              <w:jc w:val="both"/>
              <w:rPr>
                <w:rFonts w:asciiTheme="majorHAnsi" w:hAnsiTheme="majorHAnsi" w:cs="Times New Roman"/>
              </w:rPr>
            </w:pPr>
            <w:r>
              <w:rPr>
                <w:rFonts w:asciiTheme="majorHAnsi" w:hAnsiTheme="majorHAnsi" w:cs="Times New Roman"/>
              </w:rPr>
              <w:t>30/06</w:t>
            </w:r>
            <w:r w:rsidR="005714E9">
              <w:rPr>
                <w:rFonts w:asciiTheme="majorHAnsi" w:hAnsiTheme="majorHAnsi" w:cs="Times New Roman"/>
              </w:rPr>
              <w:t>/2015</w:t>
            </w:r>
          </w:p>
        </w:tc>
        <w:tc>
          <w:tcPr>
            <w:tcW w:w="3960" w:type="dxa"/>
          </w:tcPr>
          <w:p w:rsidR="00C47861" w:rsidRPr="004F0634" w:rsidRDefault="00C47861" w:rsidP="00D473CE">
            <w:pPr>
              <w:pStyle w:val="ListParagraph"/>
              <w:numPr>
                <w:ilvl w:val="0"/>
                <w:numId w:val="10"/>
              </w:numPr>
              <w:spacing w:after="0"/>
              <w:jc w:val="both"/>
              <w:rPr>
                <w:rFonts w:asciiTheme="majorHAnsi" w:hAnsiTheme="majorHAnsi" w:cs="Times New Roman"/>
              </w:rPr>
            </w:pPr>
            <w:r w:rsidRPr="004F0634">
              <w:rPr>
                <w:rFonts w:asciiTheme="majorHAnsi" w:hAnsiTheme="majorHAnsi" w:cs="Times New Roman"/>
              </w:rPr>
              <w:t>First draft of the Report prepared and consultation with stakeholders carried out</w:t>
            </w:r>
          </w:p>
        </w:tc>
        <w:tc>
          <w:tcPr>
            <w:tcW w:w="1620" w:type="dxa"/>
          </w:tcPr>
          <w:p w:rsidR="00C47861" w:rsidRPr="004F0634" w:rsidRDefault="00C47861" w:rsidP="00D473CE">
            <w:pPr>
              <w:jc w:val="both"/>
              <w:rPr>
                <w:rFonts w:asciiTheme="majorHAnsi" w:hAnsiTheme="majorHAnsi" w:cs="Times New Roman"/>
              </w:rPr>
            </w:pPr>
            <w:r w:rsidRPr="004F0634">
              <w:rPr>
                <w:rFonts w:asciiTheme="majorHAnsi" w:hAnsiTheme="majorHAnsi" w:cs="Times New Roman"/>
              </w:rPr>
              <w:t>25%</w:t>
            </w:r>
          </w:p>
        </w:tc>
      </w:tr>
      <w:tr w:rsidR="004F0634" w:rsidRPr="004F0634" w:rsidTr="00D473CE">
        <w:trPr>
          <w:trHeight w:val="377"/>
        </w:trPr>
        <w:tc>
          <w:tcPr>
            <w:tcW w:w="2610" w:type="dxa"/>
          </w:tcPr>
          <w:p w:rsidR="00C47861" w:rsidRPr="004F0634" w:rsidRDefault="005714E9" w:rsidP="00D473CE">
            <w:pPr>
              <w:jc w:val="both"/>
              <w:rPr>
                <w:rFonts w:asciiTheme="majorHAnsi" w:hAnsiTheme="majorHAnsi" w:cs="Times New Roman"/>
              </w:rPr>
            </w:pPr>
            <w:r>
              <w:rPr>
                <w:rFonts w:asciiTheme="majorHAnsi" w:hAnsiTheme="majorHAnsi" w:cs="Times New Roman"/>
              </w:rPr>
              <w:t>15/07/2015</w:t>
            </w:r>
          </w:p>
        </w:tc>
        <w:tc>
          <w:tcPr>
            <w:tcW w:w="3960" w:type="dxa"/>
          </w:tcPr>
          <w:p w:rsidR="00C47861" w:rsidRPr="004F0634" w:rsidRDefault="00C47861" w:rsidP="009C01AB">
            <w:pPr>
              <w:pStyle w:val="ListParagraph"/>
              <w:numPr>
                <w:ilvl w:val="0"/>
                <w:numId w:val="9"/>
              </w:numPr>
              <w:spacing w:after="0"/>
              <w:jc w:val="both"/>
              <w:rPr>
                <w:rFonts w:asciiTheme="majorHAnsi" w:hAnsiTheme="majorHAnsi" w:cs="Times New Roman"/>
              </w:rPr>
            </w:pPr>
            <w:r w:rsidRPr="004F0634">
              <w:rPr>
                <w:rFonts w:asciiTheme="majorHAnsi" w:hAnsiTheme="majorHAnsi" w:cs="Times New Roman"/>
              </w:rPr>
              <w:t xml:space="preserve">Feedbacks of the stakeholders incorporated and report finalized and </w:t>
            </w:r>
            <w:r w:rsidR="009C01AB">
              <w:rPr>
                <w:rFonts w:asciiTheme="majorHAnsi" w:hAnsiTheme="majorHAnsi" w:cs="Times New Roman"/>
              </w:rPr>
              <w:t>approved</w:t>
            </w:r>
            <w:r w:rsidR="005436EF">
              <w:rPr>
                <w:rFonts w:asciiTheme="majorHAnsi" w:hAnsiTheme="majorHAnsi" w:cs="Times New Roman"/>
              </w:rPr>
              <w:t xml:space="preserve"> </w:t>
            </w:r>
            <w:r w:rsidR="009C01AB">
              <w:rPr>
                <w:rFonts w:asciiTheme="majorHAnsi" w:hAnsiTheme="majorHAnsi" w:cs="Times New Roman"/>
              </w:rPr>
              <w:t>by</w:t>
            </w:r>
            <w:r w:rsidRPr="004F0634">
              <w:rPr>
                <w:rFonts w:asciiTheme="majorHAnsi" w:hAnsiTheme="majorHAnsi" w:cs="Times New Roman"/>
              </w:rPr>
              <w:t xml:space="preserve"> NCWC</w:t>
            </w:r>
          </w:p>
        </w:tc>
        <w:tc>
          <w:tcPr>
            <w:tcW w:w="1620" w:type="dxa"/>
          </w:tcPr>
          <w:p w:rsidR="00C47861" w:rsidRPr="004F0634" w:rsidRDefault="00C47861" w:rsidP="00D473CE">
            <w:pPr>
              <w:jc w:val="both"/>
              <w:rPr>
                <w:rFonts w:asciiTheme="majorHAnsi" w:hAnsiTheme="majorHAnsi" w:cs="Times New Roman"/>
              </w:rPr>
            </w:pPr>
            <w:r w:rsidRPr="004F0634">
              <w:rPr>
                <w:rFonts w:asciiTheme="majorHAnsi" w:hAnsiTheme="majorHAnsi" w:cs="Times New Roman"/>
              </w:rPr>
              <w:t>50%</w:t>
            </w:r>
          </w:p>
        </w:tc>
      </w:tr>
    </w:tbl>
    <w:p w:rsidR="004B5BBD" w:rsidRPr="004F0634" w:rsidRDefault="004B5BBD" w:rsidP="004B5BBD">
      <w:pPr>
        <w:spacing w:after="0"/>
        <w:jc w:val="both"/>
        <w:rPr>
          <w:rFonts w:asciiTheme="majorHAnsi" w:hAnsiTheme="majorHAnsi" w:cs="Times New Roman"/>
          <w:b/>
        </w:rPr>
      </w:pPr>
    </w:p>
    <w:p w:rsidR="004B5BBD" w:rsidRPr="004F0634" w:rsidRDefault="004B5BBD" w:rsidP="00C47861">
      <w:pPr>
        <w:pStyle w:val="ListParagraph"/>
        <w:numPr>
          <w:ilvl w:val="0"/>
          <w:numId w:val="13"/>
        </w:numPr>
        <w:spacing w:after="0"/>
        <w:jc w:val="both"/>
        <w:rPr>
          <w:rFonts w:asciiTheme="majorHAnsi" w:hAnsiTheme="majorHAnsi" w:cs="Times New Roman"/>
          <w:b/>
          <w:lang w:val="en-US"/>
        </w:rPr>
      </w:pPr>
      <w:r w:rsidRPr="004F0634">
        <w:rPr>
          <w:rFonts w:asciiTheme="majorHAnsi" w:hAnsiTheme="majorHAnsi" w:cs="Times New Roman"/>
          <w:b/>
          <w:lang w:val="en-US"/>
        </w:rPr>
        <w:t>Copy Right:</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copyright of the final product of the assignment shall remain with the National Commission for Women and Children, Thimphu, Bhutan</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C47861">
      <w:pPr>
        <w:pStyle w:val="ListParagraph"/>
        <w:numPr>
          <w:ilvl w:val="0"/>
          <w:numId w:val="13"/>
        </w:numPr>
        <w:spacing w:after="0"/>
        <w:jc w:val="both"/>
        <w:rPr>
          <w:rFonts w:asciiTheme="majorHAnsi" w:hAnsiTheme="majorHAnsi" w:cs="Times New Roman"/>
          <w:b/>
          <w:lang w:val="en-US"/>
        </w:rPr>
      </w:pPr>
      <w:r w:rsidRPr="004F0634">
        <w:rPr>
          <w:rFonts w:asciiTheme="majorHAnsi" w:hAnsiTheme="majorHAnsi" w:cs="Times New Roman"/>
          <w:b/>
          <w:lang w:val="en-US"/>
        </w:rPr>
        <w:t>Confidentiality of Information:</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consultant is required to exercise the utmost discretion in all matters of official business of the organization. Unless otherwise authorized by the appropriate official in the office concerned, the consultant shall not communicate at anytime to the media or to any institution, person, Government or another authority external to the NCWC any information that has not been made public and which has become known to them by reason of their association with the NCWC. The consultant is also to maintain utmost discretion on any information garnered in the process of drafting the report that has not been made public by the NCWC or any stakeholder that the consultant has come in contact with.</w:t>
      </w:r>
    </w:p>
    <w:p w:rsidR="004B5BBD" w:rsidRPr="004F0634" w:rsidRDefault="004B5BBD" w:rsidP="004B5BBD">
      <w:pPr>
        <w:spacing w:after="0"/>
        <w:jc w:val="both"/>
        <w:rPr>
          <w:rFonts w:asciiTheme="majorHAnsi" w:hAnsiTheme="majorHAnsi" w:cs="Times New Roman"/>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consultant may not use such information without the written authorization of the NCWC nor shall the consultant use such information for private advantage. These obligations do not lapse upon the completion of this assignment.</w:t>
      </w:r>
    </w:p>
    <w:p w:rsidR="004B5BBD" w:rsidRPr="004F0634" w:rsidRDefault="004B5BBD" w:rsidP="004B5BBD">
      <w:pPr>
        <w:spacing w:after="0"/>
        <w:jc w:val="both"/>
        <w:rPr>
          <w:rFonts w:asciiTheme="majorHAnsi" w:hAnsiTheme="majorHAnsi" w:cs="Times New Roman"/>
          <w:lang w:val="en-US"/>
        </w:rPr>
      </w:pPr>
    </w:p>
    <w:p w:rsidR="004B5BBD" w:rsidRDefault="004B5BBD" w:rsidP="00C47861">
      <w:pPr>
        <w:pStyle w:val="ListParagraph"/>
        <w:numPr>
          <w:ilvl w:val="0"/>
          <w:numId w:val="13"/>
        </w:numPr>
        <w:spacing w:after="0"/>
        <w:jc w:val="both"/>
        <w:rPr>
          <w:rFonts w:asciiTheme="majorHAnsi" w:hAnsiTheme="majorHAnsi" w:cs="Times New Roman"/>
          <w:b/>
        </w:rPr>
      </w:pPr>
      <w:r w:rsidRPr="004F0634">
        <w:rPr>
          <w:rFonts w:asciiTheme="majorHAnsi" w:hAnsiTheme="majorHAnsi" w:cs="Times New Roman"/>
          <w:b/>
        </w:rPr>
        <w:t>Correspondence</w:t>
      </w:r>
    </w:p>
    <w:p w:rsidR="00B80CD0" w:rsidRPr="004F0634" w:rsidRDefault="00B80CD0" w:rsidP="00B80CD0">
      <w:pPr>
        <w:pStyle w:val="ListParagraph"/>
        <w:spacing w:after="0"/>
        <w:ind w:left="360"/>
        <w:jc w:val="both"/>
        <w:rPr>
          <w:rFonts w:asciiTheme="majorHAnsi" w:hAnsiTheme="majorHAnsi" w:cs="Times New Roman"/>
          <w:b/>
        </w:rPr>
      </w:pP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Any correspondence related to this should be addressed to:</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Ms.</w:t>
      </w:r>
      <w:r w:rsidR="00B80CD0">
        <w:rPr>
          <w:rFonts w:asciiTheme="majorHAnsi" w:hAnsiTheme="majorHAnsi" w:cs="Times New Roman"/>
        </w:rPr>
        <w:t xml:space="preserve"> </w:t>
      </w:r>
      <w:r w:rsidRPr="004F0634">
        <w:rPr>
          <w:rFonts w:asciiTheme="majorHAnsi" w:hAnsiTheme="majorHAnsi" w:cs="Times New Roman"/>
        </w:rPr>
        <w:t>Phintsho</w:t>
      </w:r>
      <w:r w:rsidR="00B80CD0">
        <w:rPr>
          <w:rFonts w:asciiTheme="majorHAnsi" w:hAnsiTheme="majorHAnsi" w:cs="Times New Roman"/>
        </w:rPr>
        <w:t xml:space="preserve"> </w:t>
      </w:r>
      <w:r w:rsidRPr="004F0634">
        <w:rPr>
          <w:rFonts w:asciiTheme="majorHAnsi" w:hAnsiTheme="majorHAnsi" w:cs="Times New Roman"/>
        </w:rPr>
        <w:t>Choeden</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Director General</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NCWC</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PO Box 556</w:t>
      </w:r>
    </w:p>
    <w:p w:rsidR="004B5BBD" w:rsidRPr="00C821B1" w:rsidRDefault="00024031" w:rsidP="004B5BBD">
      <w:pPr>
        <w:spacing w:after="0"/>
        <w:ind w:left="360"/>
        <w:jc w:val="both"/>
        <w:rPr>
          <w:rFonts w:asciiTheme="majorHAnsi" w:hAnsiTheme="majorHAnsi" w:cs="Times New Roman"/>
          <w:lang w:val="fr-FR"/>
        </w:rPr>
      </w:pPr>
      <w:r w:rsidRPr="00024031">
        <w:rPr>
          <w:rFonts w:asciiTheme="majorHAnsi" w:hAnsiTheme="majorHAnsi" w:cs="Times New Roman"/>
          <w:lang w:val="fr-FR"/>
        </w:rPr>
        <w:t xml:space="preserve">Thimphu 11001, Bhutan. </w:t>
      </w:r>
    </w:p>
    <w:p w:rsidR="004B5BBD" w:rsidRPr="00C821B1" w:rsidRDefault="004B5BBD" w:rsidP="004B5BBD">
      <w:pPr>
        <w:spacing w:after="0"/>
        <w:ind w:left="360"/>
        <w:jc w:val="both"/>
        <w:rPr>
          <w:rFonts w:asciiTheme="majorHAnsi" w:hAnsiTheme="majorHAnsi" w:cs="Times New Roman"/>
          <w:lang w:val="fr-FR"/>
        </w:rPr>
      </w:pPr>
    </w:p>
    <w:p w:rsidR="004B5BBD" w:rsidRPr="00C821B1" w:rsidRDefault="00024031" w:rsidP="004B5BBD">
      <w:pPr>
        <w:ind w:firstLine="360"/>
        <w:jc w:val="both"/>
        <w:outlineLvl w:val="0"/>
        <w:rPr>
          <w:rFonts w:asciiTheme="majorHAnsi" w:hAnsiTheme="majorHAnsi" w:cs="Times New Roman"/>
          <w:lang w:val="fr-FR"/>
        </w:rPr>
      </w:pPr>
      <w:r w:rsidRPr="00024031">
        <w:rPr>
          <w:rFonts w:asciiTheme="majorHAnsi" w:hAnsiTheme="majorHAnsi" w:cs="Times New Roman"/>
          <w:lang w:val="fr-FR"/>
        </w:rPr>
        <w:t xml:space="preserve">E-mail: </w:t>
      </w:r>
      <w:r w:rsidR="00B80CD0">
        <w:rPr>
          <w:rFonts w:asciiTheme="majorHAnsi" w:hAnsiTheme="majorHAnsi" w:cs="Times New Roman"/>
          <w:lang w:val="fr-FR"/>
        </w:rPr>
        <w:t>pchoeden@ncwc.gov.bt</w:t>
      </w:r>
    </w:p>
    <w:p w:rsidR="004B5BBD" w:rsidRPr="004F0634" w:rsidRDefault="004B5BBD" w:rsidP="00B80CD0">
      <w:pPr>
        <w:ind w:firstLine="360"/>
        <w:jc w:val="both"/>
        <w:outlineLvl w:val="0"/>
        <w:rPr>
          <w:rFonts w:asciiTheme="majorHAnsi" w:hAnsiTheme="majorHAnsi" w:cs="Times New Roman"/>
          <w:b/>
        </w:rPr>
      </w:pPr>
      <w:r w:rsidRPr="004F0634">
        <w:rPr>
          <w:rFonts w:asciiTheme="majorHAnsi" w:hAnsiTheme="majorHAnsi" w:cs="Times New Roman"/>
        </w:rPr>
        <w:t>Telephone: +00975 – 2-334549 (office hours only</w:t>
      </w:r>
      <w:r w:rsidR="00B80CD0">
        <w:rPr>
          <w:rFonts w:asciiTheme="majorHAnsi" w:hAnsiTheme="majorHAnsi" w:cs="Times New Roman"/>
        </w:rPr>
        <w:t>: 9:00 am – 5:00 pm</w:t>
      </w:r>
      <w:r w:rsidRPr="004F0634">
        <w:rPr>
          <w:rFonts w:asciiTheme="majorHAnsi" w:hAnsiTheme="majorHAnsi" w:cs="Times New Roman"/>
        </w:rPr>
        <w:t>)</w:t>
      </w:r>
    </w:p>
    <w:sectPr w:rsidR="004B5BBD" w:rsidRPr="004F0634" w:rsidSect="007A7F23">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9AFB6" w15:done="0"/>
  <w15:commentEx w15:paraId="458159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62" w:rsidRDefault="00C04562" w:rsidP="00C82F5C">
      <w:pPr>
        <w:spacing w:after="0"/>
      </w:pPr>
      <w:r>
        <w:separator/>
      </w:r>
    </w:p>
  </w:endnote>
  <w:endnote w:type="continuationSeparator" w:id="1">
    <w:p w:rsidR="00C04562" w:rsidRDefault="00C04562" w:rsidP="00C82F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62" w:rsidRDefault="00C04562" w:rsidP="00C82F5C">
      <w:pPr>
        <w:spacing w:after="0"/>
      </w:pPr>
      <w:r>
        <w:separator/>
      </w:r>
    </w:p>
  </w:footnote>
  <w:footnote w:type="continuationSeparator" w:id="1">
    <w:p w:rsidR="00C04562" w:rsidRDefault="00C04562" w:rsidP="00C82F5C">
      <w:pPr>
        <w:spacing w:after="0"/>
      </w:pPr>
      <w:r>
        <w:continuationSeparator/>
      </w:r>
    </w:p>
  </w:footnote>
  <w:footnote w:id="2">
    <w:p w:rsidR="004B5BBD" w:rsidRDefault="004B5BBD" w:rsidP="004B5BBD">
      <w:pPr>
        <w:pStyle w:val="FootnoteText"/>
      </w:pPr>
      <w:r>
        <w:rPr>
          <w:rStyle w:val="FootnoteReference"/>
        </w:rPr>
        <w:footnoteRef/>
      </w:r>
      <w:r w:rsidRPr="00736F02">
        <w:rPr>
          <w:i/>
          <w:sz w:val="20"/>
        </w:rPr>
        <w:t xml:space="preserve">For the sake of convenience </w:t>
      </w:r>
      <w:r w:rsidRPr="00736F02">
        <w:rPr>
          <w:b/>
          <w:i/>
          <w:sz w:val="20"/>
        </w:rPr>
        <w:t>children in difficult circumstances</w:t>
      </w:r>
      <w:r w:rsidRPr="00736F02">
        <w:rPr>
          <w:i/>
          <w:sz w:val="20"/>
        </w:rPr>
        <w:t xml:space="preserve"> in the Standard Operating Procedures will include children in conflict with the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DB3"/>
    <w:multiLevelType w:val="hybridMultilevel"/>
    <w:tmpl w:val="AE020C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F4502C"/>
    <w:multiLevelType w:val="hybridMultilevel"/>
    <w:tmpl w:val="F7E6CB6C"/>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125FB"/>
    <w:multiLevelType w:val="hybridMultilevel"/>
    <w:tmpl w:val="81981140"/>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30D9E"/>
    <w:multiLevelType w:val="hybridMultilevel"/>
    <w:tmpl w:val="B484AACE"/>
    <w:lvl w:ilvl="0" w:tplc="2978365E">
      <w:start w:val="1"/>
      <w:numFmt w:val="decimal"/>
      <w:lvlText w:val="%1."/>
      <w:lvlJc w:val="left"/>
      <w:pPr>
        <w:tabs>
          <w:tab w:val="num" w:pos="1080"/>
        </w:tabs>
        <w:ind w:left="1080" w:hanging="360"/>
      </w:pPr>
      <w:rPr>
        <w:rFonts w:ascii="Times New Roman" w:hAnsi="Times New Roman" w:cs="Times New Roman"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1BD7399C"/>
    <w:multiLevelType w:val="hybridMultilevel"/>
    <w:tmpl w:val="8F74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F7389"/>
    <w:multiLevelType w:val="hybridMultilevel"/>
    <w:tmpl w:val="4650F0FC"/>
    <w:lvl w:ilvl="0" w:tplc="FFFFFFFF">
      <w:start w:val="1"/>
      <w:numFmt w:val="lowerLetter"/>
      <w:lvlText w:val="%1."/>
      <w:lvlJc w:val="left"/>
      <w:pPr>
        <w:tabs>
          <w:tab w:val="num" w:pos="720"/>
        </w:tabs>
        <w:ind w:left="720" w:hanging="360"/>
      </w:pPr>
      <w:rPr>
        <w:rFonts w:hint="default"/>
      </w:rPr>
    </w:lvl>
    <w:lvl w:ilvl="1" w:tplc="7FCE9280">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35522B"/>
    <w:multiLevelType w:val="hybridMultilevel"/>
    <w:tmpl w:val="0A2C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6535AB"/>
    <w:multiLevelType w:val="hybridMultilevel"/>
    <w:tmpl w:val="36EEA9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4E675D"/>
    <w:multiLevelType w:val="hybridMultilevel"/>
    <w:tmpl w:val="29B0B120"/>
    <w:lvl w:ilvl="0" w:tplc="233C2D7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7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077AFA"/>
    <w:multiLevelType w:val="hybridMultilevel"/>
    <w:tmpl w:val="54F0D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80A56"/>
    <w:multiLevelType w:val="hybridMultilevel"/>
    <w:tmpl w:val="27F2D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14B82"/>
    <w:multiLevelType w:val="hybridMultilevel"/>
    <w:tmpl w:val="1CF2DB20"/>
    <w:lvl w:ilvl="0" w:tplc="0409000F">
      <w:start w:val="1"/>
      <w:numFmt w:val="decimal"/>
      <w:lvlText w:val="%1."/>
      <w:lvlJc w:val="left"/>
      <w:pPr>
        <w:ind w:left="53" w:hanging="360"/>
      </w:pPr>
      <w:rPr>
        <w:rFonts w:hint="default"/>
      </w:rPr>
    </w:lvl>
    <w:lvl w:ilvl="1" w:tplc="04090003">
      <w:start w:val="1"/>
      <w:numFmt w:val="bullet"/>
      <w:lvlText w:val="o"/>
      <w:lvlJc w:val="left"/>
      <w:pPr>
        <w:ind w:left="413" w:hanging="360"/>
      </w:pPr>
      <w:rPr>
        <w:rFonts w:ascii="Courier New" w:hAnsi="Courier New" w:hint="default"/>
      </w:rPr>
    </w:lvl>
    <w:lvl w:ilvl="2" w:tplc="04090005">
      <w:start w:val="1"/>
      <w:numFmt w:val="bullet"/>
      <w:lvlText w:val=""/>
      <w:lvlJc w:val="left"/>
      <w:pPr>
        <w:ind w:left="1133" w:hanging="360"/>
      </w:pPr>
      <w:rPr>
        <w:rFonts w:ascii="Wingdings" w:hAnsi="Wingdings" w:hint="default"/>
      </w:rPr>
    </w:lvl>
    <w:lvl w:ilvl="3" w:tplc="04090001" w:tentative="1">
      <w:start w:val="1"/>
      <w:numFmt w:val="bullet"/>
      <w:lvlText w:val=""/>
      <w:lvlJc w:val="left"/>
      <w:pPr>
        <w:ind w:left="1853" w:hanging="360"/>
      </w:pPr>
      <w:rPr>
        <w:rFonts w:ascii="Symbol" w:hAnsi="Symbol" w:hint="default"/>
      </w:rPr>
    </w:lvl>
    <w:lvl w:ilvl="4" w:tplc="04090003" w:tentative="1">
      <w:start w:val="1"/>
      <w:numFmt w:val="bullet"/>
      <w:lvlText w:val="o"/>
      <w:lvlJc w:val="left"/>
      <w:pPr>
        <w:ind w:left="2573" w:hanging="360"/>
      </w:pPr>
      <w:rPr>
        <w:rFonts w:ascii="Courier New" w:hAnsi="Courier New" w:hint="default"/>
      </w:rPr>
    </w:lvl>
    <w:lvl w:ilvl="5" w:tplc="04090005" w:tentative="1">
      <w:start w:val="1"/>
      <w:numFmt w:val="bullet"/>
      <w:lvlText w:val=""/>
      <w:lvlJc w:val="left"/>
      <w:pPr>
        <w:ind w:left="3293" w:hanging="360"/>
      </w:pPr>
      <w:rPr>
        <w:rFonts w:ascii="Wingdings" w:hAnsi="Wingdings" w:hint="default"/>
      </w:rPr>
    </w:lvl>
    <w:lvl w:ilvl="6" w:tplc="04090001" w:tentative="1">
      <w:start w:val="1"/>
      <w:numFmt w:val="bullet"/>
      <w:lvlText w:val=""/>
      <w:lvlJc w:val="left"/>
      <w:pPr>
        <w:ind w:left="4013" w:hanging="360"/>
      </w:pPr>
      <w:rPr>
        <w:rFonts w:ascii="Symbol" w:hAnsi="Symbol" w:hint="default"/>
      </w:rPr>
    </w:lvl>
    <w:lvl w:ilvl="7" w:tplc="04090003" w:tentative="1">
      <w:start w:val="1"/>
      <w:numFmt w:val="bullet"/>
      <w:lvlText w:val="o"/>
      <w:lvlJc w:val="left"/>
      <w:pPr>
        <w:ind w:left="4733" w:hanging="360"/>
      </w:pPr>
      <w:rPr>
        <w:rFonts w:ascii="Courier New" w:hAnsi="Courier New" w:hint="default"/>
      </w:rPr>
    </w:lvl>
    <w:lvl w:ilvl="8" w:tplc="04090005" w:tentative="1">
      <w:start w:val="1"/>
      <w:numFmt w:val="bullet"/>
      <w:lvlText w:val=""/>
      <w:lvlJc w:val="left"/>
      <w:pPr>
        <w:ind w:left="5453" w:hanging="360"/>
      </w:pPr>
      <w:rPr>
        <w:rFonts w:ascii="Wingdings" w:hAnsi="Wingdings" w:hint="default"/>
      </w:rPr>
    </w:lvl>
  </w:abstractNum>
  <w:abstractNum w:abstractNumId="13">
    <w:nsid w:val="666A2CBC"/>
    <w:multiLevelType w:val="hybridMultilevel"/>
    <w:tmpl w:val="B23E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78779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28116C"/>
    <w:multiLevelType w:val="hybridMultilevel"/>
    <w:tmpl w:val="0A6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63A25"/>
    <w:multiLevelType w:val="hybridMultilevel"/>
    <w:tmpl w:val="0178C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735DC"/>
    <w:multiLevelType w:val="hybridMultilevel"/>
    <w:tmpl w:val="EEBEA938"/>
    <w:lvl w:ilvl="0" w:tplc="38C665B6">
      <w:start w:val="1"/>
      <w:numFmt w:val="decimal"/>
      <w:lvlText w:val="%1."/>
      <w:lvlJc w:val="left"/>
      <w:pPr>
        <w:tabs>
          <w:tab w:val="num" w:pos="360"/>
        </w:tabs>
        <w:ind w:left="360" w:hanging="360"/>
      </w:pPr>
      <w:rPr>
        <w:rFonts w:ascii="Garamond" w:eastAsia="Batang" w:hAnsi="Garamond"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14"/>
  </w:num>
  <w:num w:numId="3">
    <w:abstractNumId w:val="12"/>
  </w:num>
  <w:num w:numId="4">
    <w:abstractNumId w:val="2"/>
  </w:num>
  <w:num w:numId="5">
    <w:abstractNumId w:val="1"/>
  </w:num>
  <w:num w:numId="6">
    <w:abstractNumId w:val="13"/>
  </w:num>
  <w:num w:numId="7">
    <w:abstractNumId w:val="3"/>
  </w:num>
  <w:num w:numId="8">
    <w:abstractNumId w:val="16"/>
  </w:num>
  <w:num w:numId="9">
    <w:abstractNumId w:val="4"/>
  </w:num>
  <w:num w:numId="10">
    <w:abstractNumId w:val="10"/>
  </w:num>
  <w:num w:numId="11">
    <w:abstractNumId w:val="6"/>
  </w:num>
  <w:num w:numId="12">
    <w:abstractNumId w:val="15"/>
  </w:num>
  <w:num w:numId="13">
    <w:abstractNumId w:val="17"/>
  </w:num>
  <w:num w:numId="14">
    <w:abstractNumId w:val="0"/>
  </w:num>
  <w:num w:numId="15">
    <w:abstractNumId w:val="5"/>
  </w:num>
  <w:num w:numId="16">
    <w:abstractNumId w:val="8"/>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gay Wangchuk">
    <w15:presenceInfo w15:providerId="AD" w15:userId="S-1-5-21-4163227532-3373817525-3977636555-1239"/>
  </w15:person>
  <w15:person w15:author="Aniruddha Kulkarni">
    <w15:presenceInfo w15:providerId="AD" w15:userId="S-1-5-21-889838981-920820592-1903951286-228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0"/>
    <w:footnote w:id="1"/>
  </w:footnotePr>
  <w:endnotePr>
    <w:endnote w:id="0"/>
    <w:endnote w:id="1"/>
  </w:endnotePr>
  <w:compat/>
  <w:rsids>
    <w:rsidRoot w:val="007A7F23"/>
    <w:rsid w:val="00024031"/>
    <w:rsid w:val="00071EC2"/>
    <w:rsid w:val="0007415E"/>
    <w:rsid w:val="00091B65"/>
    <w:rsid w:val="000E5B32"/>
    <w:rsid w:val="00120DDB"/>
    <w:rsid w:val="0018293E"/>
    <w:rsid w:val="0018446B"/>
    <w:rsid w:val="00185F66"/>
    <w:rsid w:val="00200D0B"/>
    <w:rsid w:val="00204ABD"/>
    <w:rsid w:val="00270E74"/>
    <w:rsid w:val="0029175A"/>
    <w:rsid w:val="002A0AF0"/>
    <w:rsid w:val="002B34AF"/>
    <w:rsid w:val="002C1EAC"/>
    <w:rsid w:val="002E23A4"/>
    <w:rsid w:val="00355A96"/>
    <w:rsid w:val="00360904"/>
    <w:rsid w:val="00361167"/>
    <w:rsid w:val="003A418B"/>
    <w:rsid w:val="003B62BA"/>
    <w:rsid w:val="003D2123"/>
    <w:rsid w:val="004279A9"/>
    <w:rsid w:val="00466B13"/>
    <w:rsid w:val="004B323D"/>
    <w:rsid w:val="004B5BBD"/>
    <w:rsid w:val="004F0634"/>
    <w:rsid w:val="00540DB4"/>
    <w:rsid w:val="005436EF"/>
    <w:rsid w:val="00557A3B"/>
    <w:rsid w:val="005714E9"/>
    <w:rsid w:val="0057741C"/>
    <w:rsid w:val="00592C88"/>
    <w:rsid w:val="005A5848"/>
    <w:rsid w:val="0063280C"/>
    <w:rsid w:val="006A515D"/>
    <w:rsid w:val="006C10DD"/>
    <w:rsid w:val="006C1325"/>
    <w:rsid w:val="00736F02"/>
    <w:rsid w:val="007A7F23"/>
    <w:rsid w:val="007C6652"/>
    <w:rsid w:val="008012F7"/>
    <w:rsid w:val="008952CB"/>
    <w:rsid w:val="008E2A57"/>
    <w:rsid w:val="009B4F26"/>
    <w:rsid w:val="009C01AB"/>
    <w:rsid w:val="00A40F59"/>
    <w:rsid w:val="00A9604B"/>
    <w:rsid w:val="00AB31FA"/>
    <w:rsid w:val="00AC0BD0"/>
    <w:rsid w:val="00AE37F4"/>
    <w:rsid w:val="00B80CD0"/>
    <w:rsid w:val="00B818B0"/>
    <w:rsid w:val="00B93360"/>
    <w:rsid w:val="00BA14F6"/>
    <w:rsid w:val="00BB4BF1"/>
    <w:rsid w:val="00C04562"/>
    <w:rsid w:val="00C0469C"/>
    <w:rsid w:val="00C47861"/>
    <w:rsid w:val="00C821B1"/>
    <w:rsid w:val="00C82F5C"/>
    <w:rsid w:val="00CC013C"/>
    <w:rsid w:val="00D43A66"/>
    <w:rsid w:val="00E003B6"/>
    <w:rsid w:val="00E128AA"/>
    <w:rsid w:val="00E13975"/>
    <w:rsid w:val="00EF5CA0"/>
    <w:rsid w:val="00F32E06"/>
    <w:rsid w:val="00FA06CC"/>
    <w:rsid w:val="00FD02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71E65"/>
    <w:pPr>
      <w:numPr>
        <w:numId w:val="2"/>
      </w:numPr>
    </w:pPr>
  </w:style>
  <w:style w:type="paragraph" w:styleId="ListParagraph">
    <w:name w:val="List Paragraph"/>
    <w:basedOn w:val="Normal"/>
    <w:link w:val="ListParagraphChar"/>
    <w:uiPriority w:val="99"/>
    <w:qFormat/>
    <w:rsid w:val="007A7F23"/>
    <w:pPr>
      <w:ind w:left="720"/>
      <w:contextualSpacing/>
    </w:pPr>
  </w:style>
  <w:style w:type="paragraph" w:styleId="Header">
    <w:name w:val="header"/>
    <w:basedOn w:val="Normal"/>
    <w:link w:val="HeaderChar"/>
    <w:uiPriority w:val="99"/>
    <w:semiHidden/>
    <w:unhideWhenUsed/>
    <w:rsid w:val="00736F02"/>
    <w:pPr>
      <w:tabs>
        <w:tab w:val="center" w:pos="4320"/>
        <w:tab w:val="right" w:pos="8640"/>
      </w:tabs>
      <w:spacing w:after="0"/>
    </w:pPr>
  </w:style>
  <w:style w:type="character" w:customStyle="1" w:styleId="HeaderChar">
    <w:name w:val="Header Char"/>
    <w:basedOn w:val="DefaultParagraphFont"/>
    <w:link w:val="Header"/>
    <w:uiPriority w:val="99"/>
    <w:semiHidden/>
    <w:rsid w:val="00736F02"/>
    <w:rPr>
      <w:lang w:val="en-GB"/>
    </w:rPr>
  </w:style>
  <w:style w:type="paragraph" w:styleId="Footer">
    <w:name w:val="footer"/>
    <w:basedOn w:val="Normal"/>
    <w:link w:val="FooterChar"/>
    <w:uiPriority w:val="99"/>
    <w:semiHidden/>
    <w:unhideWhenUsed/>
    <w:rsid w:val="00736F02"/>
    <w:pPr>
      <w:tabs>
        <w:tab w:val="center" w:pos="4320"/>
        <w:tab w:val="right" w:pos="8640"/>
      </w:tabs>
      <w:spacing w:after="0"/>
    </w:pPr>
  </w:style>
  <w:style w:type="character" w:customStyle="1" w:styleId="FooterChar">
    <w:name w:val="Footer Char"/>
    <w:basedOn w:val="DefaultParagraphFont"/>
    <w:link w:val="Footer"/>
    <w:uiPriority w:val="99"/>
    <w:semiHidden/>
    <w:rsid w:val="00736F02"/>
    <w:rPr>
      <w:lang w:val="en-GB"/>
    </w:rPr>
  </w:style>
  <w:style w:type="paragraph" w:styleId="FootnoteText">
    <w:name w:val="footnote text"/>
    <w:basedOn w:val="Normal"/>
    <w:link w:val="FootnoteTextChar"/>
    <w:uiPriority w:val="99"/>
    <w:unhideWhenUsed/>
    <w:rsid w:val="00736F02"/>
    <w:pPr>
      <w:spacing w:after="0"/>
    </w:pPr>
  </w:style>
  <w:style w:type="character" w:customStyle="1" w:styleId="FootnoteTextChar">
    <w:name w:val="Footnote Text Char"/>
    <w:basedOn w:val="DefaultParagraphFont"/>
    <w:link w:val="FootnoteText"/>
    <w:uiPriority w:val="99"/>
    <w:rsid w:val="00736F02"/>
    <w:rPr>
      <w:lang w:val="en-GB"/>
    </w:rPr>
  </w:style>
  <w:style w:type="character" w:styleId="FootnoteReference">
    <w:name w:val="footnote reference"/>
    <w:basedOn w:val="DefaultParagraphFont"/>
    <w:uiPriority w:val="99"/>
    <w:semiHidden/>
    <w:unhideWhenUsed/>
    <w:rsid w:val="00736F02"/>
    <w:rPr>
      <w:vertAlign w:val="superscript"/>
    </w:rPr>
  </w:style>
  <w:style w:type="character" w:styleId="CommentReference">
    <w:name w:val="annotation reference"/>
    <w:basedOn w:val="DefaultParagraphFont"/>
    <w:uiPriority w:val="99"/>
    <w:semiHidden/>
    <w:unhideWhenUsed/>
    <w:rsid w:val="0018446B"/>
    <w:rPr>
      <w:sz w:val="16"/>
      <w:szCs w:val="16"/>
    </w:rPr>
  </w:style>
  <w:style w:type="paragraph" w:styleId="CommentText">
    <w:name w:val="annotation text"/>
    <w:basedOn w:val="Normal"/>
    <w:link w:val="CommentTextChar"/>
    <w:uiPriority w:val="99"/>
    <w:semiHidden/>
    <w:unhideWhenUsed/>
    <w:rsid w:val="0018446B"/>
    <w:rPr>
      <w:sz w:val="20"/>
      <w:szCs w:val="20"/>
    </w:rPr>
  </w:style>
  <w:style w:type="character" w:customStyle="1" w:styleId="CommentTextChar">
    <w:name w:val="Comment Text Char"/>
    <w:basedOn w:val="DefaultParagraphFont"/>
    <w:link w:val="CommentText"/>
    <w:uiPriority w:val="99"/>
    <w:semiHidden/>
    <w:rsid w:val="0018446B"/>
    <w:rPr>
      <w:sz w:val="20"/>
      <w:szCs w:val="20"/>
      <w:lang w:val="en-GB"/>
    </w:rPr>
  </w:style>
  <w:style w:type="paragraph" w:styleId="CommentSubject">
    <w:name w:val="annotation subject"/>
    <w:basedOn w:val="CommentText"/>
    <w:next w:val="CommentText"/>
    <w:link w:val="CommentSubjectChar"/>
    <w:uiPriority w:val="99"/>
    <w:semiHidden/>
    <w:unhideWhenUsed/>
    <w:rsid w:val="0018446B"/>
    <w:rPr>
      <w:b/>
      <w:bCs/>
    </w:rPr>
  </w:style>
  <w:style w:type="character" w:customStyle="1" w:styleId="CommentSubjectChar">
    <w:name w:val="Comment Subject Char"/>
    <w:basedOn w:val="CommentTextChar"/>
    <w:link w:val="CommentSubject"/>
    <w:uiPriority w:val="99"/>
    <w:semiHidden/>
    <w:rsid w:val="0018446B"/>
    <w:rPr>
      <w:b/>
      <w:bCs/>
      <w:sz w:val="20"/>
      <w:szCs w:val="20"/>
      <w:lang w:val="en-GB"/>
    </w:rPr>
  </w:style>
  <w:style w:type="paragraph" w:styleId="BalloonText">
    <w:name w:val="Balloon Text"/>
    <w:basedOn w:val="Normal"/>
    <w:link w:val="BalloonTextChar"/>
    <w:uiPriority w:val="99"/>
    <w:semiHidden/>
    <w:unhideWhenUsed/>
    <w:rsid w:val="001844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B"/>
    <w:rPr>
      <w:rFonts w:ascii="Tahoma" w:hAnsi="Tahoma" w:cs="Tahoma"/>
      <w:sz w:val="16"/>
      <w:szCs w:val="16"/>
      <w:lang w:val="en-GB"/>
    </w:rPr>
  </w:style>
  <w:style w:type="character" w:styleId="Hyperlink">
    <w:name w:val="Hyperlink"/>
    <w:basedOn w:val="DefaultParagraphFont"/>
    <w:uiPriority w:val="99"/>
    <w:unhideWhenUsed/>
    <w:rsid w:val="003A418B"/>
    <w:rPr>
      <w:color w:val="0000FF" w:themeColor="hyperlink"/>
      <w:u w:val="single"/>
    </w:rPr>
  </w:style>
  <w:style w:type="character" w:customStyle="1" w:styleId="ListParagraphChar">
    <w:name w:val="List Paragraph Char"/>
    <w:basedOn w:val="DefaultParagraphFont"/>
    <w:link w:val="ListParagraph"/>
    <w:uiPriority w:val="34"/>
    <w:locked/>
    <w:rsid w:val="007C6652"/>
    <w:rPr>
      <w:lang w:val="en-GB"/>
    </w:rPr>
  </w:style>
</w:styles>
</file>

<file path=word/webSettings.xml><?xml version="1.0" encoding="utf-8"?>
<w:webSettings xmlns:r="http://schemas.openxmlformats.org/officeDocument/2006/relationships" xmlns:w="http://schemas.openxmlformats.org/wordprocessingml/2006/main">
  <w:divs>
    <w:div w:id="234970954">
      <w:bodyDiv w:val="1"/>
      <w:marLeft w:val="0"/>
      <w:marRight w:val="0"/>
      <w:marTop w:val="0"/>
      <w:marBottom w:val="0"/>
      <w:divBdr>
        <w:top w:val="none" w:sz="0" w:space="0" w:color="auto"/>
        <w:left w:val="none" w:sz="0" w:space="0" w:color="auto"/>
        <w:bottom w:val="none" w:sz="0" w:space="0" w:color="auto"/>
        <w:right w:val="none" w:sz="0" w:space="0" w:color="auto"/>
      </w:divBdr>
      <w:divsChild>
        <w:div w:id="1812793978">
          <w:marLeft w:val="0"/>
          <w:marRight w:val="0"/>
          <w:marTop w:val="0"/>
          <w:marBottom w:val="0"/>
          <w:divBdr>
            <w:top w:val="none" w:sz="0" w:space="0" w:color="auto"/>
            <w:left w:val="none" w:sz="0" w:space="0" w:color="auto"/>
            <w:bottom w:val="none" w:sz="0" w:space="0" w:color="auto"/>
            <w:right w:val="none" w:sz="0" w:space="0" w:color="auto"/>
          </w:divBdr>
        </w:div>
        <w:div w:id="1889298079">
          <w:marLeft w:val="0"/>
          <w:marRight w:val="0"/>
          <w:marTop w:val="0"/>
          <w:marBottom w:val="0"/>
          <w:divBdr>
            <w:top w:val="none" w:sz="0" w:space="0" w:color="auto"/>
            <w:left w:val="none" w:sz="0" w:space="0" w:color="auto"/>
            <w:bottom w:val="none" w:sz="0" w:space="0" w:color="auto"/>
            <w:right w:val="none" w:sz="0" w:space="0" w:color="auto"/>
          </w:divBdr>
        </w:div>
        <w:div w:id="28923414">
          <w:marLeft w:val="0"/>
          <w:marRight w:val="0"/>
          <w:marTop w:val="0"/>
          <w:marBottom w:val="0"/>
          <w:divBdr>
            <w:top w:val="none" w:sz="0" w:space="0" w:color="auto"/>
            <w:left w:val="none" w:sz="0" w:space="0" w:color="auto"/>
            <w:bottom w:val="none" w:sz="0" w:space="0" w:color="auto"/>
            <w:right w:val="none" w:sz="0" w:space="0" w:color="auto"/>
          </w:divBdr>
        </w:div>
        <w:div w:id="865871154">
          <w:marLeft w:val="0"/>
          <w:marRight w:val="0"/>
          <w:marTop w:val="0"/>
          <w:marBottom w:val="0"/>
          <w:divBdr>
            <w:top w:val="none" w:sz="0" w:space="0" w:color="auto"/>
            <w:left w:val="none" w:sz="0" w:space="0" w:color="auto"/>
            <w:bottom w:val="none" w:sz="0" w:space="0" w:color="auto"/>
            <w:right w:val="none" w:sz="0" w:space="0" w:color="auto"/>
          </w:divBdr>
        </w:div>
        <w:div w:id="2103407037">
          <w:marLeft w:val="0"/>
          <w:marRight w:val="0"/>
          <w:marTop w:val="0"/>
          <w:marBottom w:val="0"/>
          <w:divBdr>
            <w:top w:val="none" w:sz="0" w:space="0" w:color="auto"/>
            <w:left w:val="none" w:sz="0" w:space="0" w:color="auto"/>
            <w:bottom w:val="none" w:sz="0" w:space="0" w:color="auto"/>
            <w:right w:val="none" w:sz="0" w:space="0" w:color="auto"/>
          </w:divBdr>
        </w:div>
        <w:div w:id="2121757992">
          <w:marLeft w:val="0"/>
          <w:marRight w:val="0"/>
          <w:marTop w:val="0"/>
          <w:marBottom w:val="0"/>
          <w:divBdr>
            <w:top w:val="none" w:sz="0" w:space="0" w:color="auto"/>
            <w:left w:val="none" w:sz="0" w:space="0" w:color="auto"/>
            <w:bottom w:val="none" w:sz="0" w:space="0" w:color="auto"/>
            <w:right w:val="none" w:sz="0" w:space="0" w:color="auto"/>
          </w:divBdr>
        </w:div>
        <w:div w:id="672999187">
          <w:marLeft w:val="0"/>
          <w:marRight w:val="0"/>
          <w:marTop w:val="0"/>
          <w:marBottom w:val="0"/>
          <w:divBdr>
            <w:top w:val="none" w:sz="0" w:space="0" w:color="auto"/>
            <w:left w:val="none" w:sz="0" w:space="0" w:color="auto"/>
            <w:bottom w:val="none" w:sz="0" w:space="0" w:color="auto"/>
            <w:right w:val="none" w:sz="0" w:space="0" w:color="auto"/>
          </w:divBdr>
        </w:div>
        <w:div w:id="557131338">
          <w:marLeft w:val="0"/>
          <w:marRight w:val="0"/>
          <w:marTop w:val="0"/>
          <w:marBottom w:val="0"/>
          <w:divBdr>
            <w:top w:val="none" w:sz="0" w:space="0" w:color="auto"/>
            <w:left w:val="none" w:sz="0" w:space="0" w:color="auto"/>
            <w:bottom w:val="none" w:sz="0" w:space="0" w:color="auto"/>
            <w:right w:val="none" w:sz="0" w:space="0" w:color="auto"/>
          </w:divBdr>
        </w:div>
        <w:div w:id="2007633195">
          <w:marLeft w:val="0"/>
          <w:marRight w:val="0"/>
          <w:marTop w:val="0"/>
          <w:marBottom w:val="0"/>
          <w:divBdr>
            <w:top w:val="none" w:sz="0" w:space="0" w:color="auto"/>
            <w:left w:val="none" w:sz="0" w:space="0" w:color="auto"/>
            <w:bottom w:val="none" w:sz="0" w:space="0" w:color="auto"/>
            <w:right w:val="none" w:sz="0" w:space="0" w:color="auto"/>
          </w:divBdr>
        </w:div>
        <w:div w:id="1110513276">
          <w:marLeft w:val="0"/>
          <w:marRight w:val="0"/>
          <w:marTop w:val="0"/>
          <w:marBottom w:val="0"/>
          <w:divBdr>
            <w:top w:val="none" w:sz="0" w:space="0" w:color="auto"/>
            <w:left w:val="none" w:sz="0" w:space="0" w:color="auto"/>
            <w:bottom w:val="none" w:sz="0" w:space="0" w:color="auto"/>
            <w:right w:val="none" w:sz="0" w:space="0" w:color="auto"/>
          </w:divBdr>
        </w:div>
        <w:div w:id="356154965">
          <w:marLeft w:val="0"/>
          <w:marRight w:val="0"/>
          <w:marTop w:val="0"/>
          <w:marBottom w:val="0"/>
          <w:divBdr>
            <w:top w:val="none" w:sz="0" w:space="0" w:color="auto"/>
            <w:left w:val="none" w:sz="0" w:space="0" w:color="auto"/>
            <w:bottom w:val="none" w:sz="0" w:space="0" w:color="auto"/>
            <w:right w:val="none" w:sz="0" w:space="0" w:color="auto"/>
          </w:divBdr>
        </w:div>
        <w:div w:id="985203042">
          <w:marLeft w:val="0"/>
          <w:marRight w:val="0"/>
          <w:marTop w:val="0"/>
          <w:marBottom w:val="0"/>
          <w:divBdr>
            <w:top w:val="none" w:sz="0" w:space="0" w:color="auto"/>
            <w:left w:val="none" w:sz="0" w:space="0" w:color="auto"/>
            <w:bottom w:val="none" w:sz="0" w:space="0" w:color="auto"/>
            <w:right w:val="none" w:sz="0" w:space="0" w:color="auto"/>
          </w:divBdr>
        </w:div>
      </w:divsChild>
    </w:div>
    <w:div w:id="1520504009">
      <w:bodyDiv w:val="1"/>
      <w:marLeft w:val="0"/>
      <w:marRight w:val="0"/>
      <w:marTop w:val="0"/>
      <w:marBottom w:val="0"/>
      <w:divBdr>
        <w:top w:val="none" w:sz="0" w:space="0" w:color="auto"/>
        <w:left w:val="none" w:sz="0" w:space="0" w:color="auto"/>
        <w:bottom w:val="none" w:sz="0" w:space="0" w:color="auto"/>
        <w:right w:val="none" w:sz="0" w:space="0" w:color="auto"/>
      </w:divBdr>
      <w:divsChild>
        <w:div w:id="378827457">
          <w:marLeft w:val="0"/>
          <w:marRight w:val="0"/>
          <w:marTop w:val="0"/>
          <w:marBottom w:val="0"/>
          <w:divBdr>
            <w:top w:val="none" w:sz="0" w:space="0" w:color="auto"/>
            <w:left w:val="none" w:sz="0" w:space="0" w:color="auto"/>
            <w:bottom w:val="none" w:sz="0" w:space="0" w:color="auto"/>
            <w:right w:val="none" w:sz="0" w:space="0" w:color="auto"/>
          </w:divBdr>
        </w:div>
        <w:div w:id="2108696881">
          <w:marLeft w:val="0"/>
          <w:marRight w:val="0"/>
          <w:marTop w:val="0"/>
          <w:marBottom w:val="0"/>
          <w:divBdr>
            <w:top w:val="none" w:sz="0" w:space="0" w:color="auto"/>
            <w:left w:val="none" w:sz="0" w:space="0" w:color="auto"/>
            <w:bottom w:val="none" w:sz="0" w:space="0" w:color="auto"/>
            <w:right w:val="none" w:sz="0" w:space="0" w:color="auto"/>
          </w:divBdr>
        </w:div>
        <w:div w:id="1044938639">
          <w:marLeft w:val="0"/>
          <w:marRight w:val="0"/>
          <w:marTop w:val="0"/>
          <w:marBottom w:val="0"/>
          <w:divBdr>
            <w:top w:val="none" w:sz="0" w:space="0" w:color="auto"/>
            <w:left w:val="none" w:sz="0" w:space="0" w:color="auto"/>
            <w:bottom w:val="none" w:sz="0" w:space="0" w:color="auto"/>
            <w:right w:val="none" w:sz="0" w:space="0" w:color="auto"/>
          </w:divBdr>
        </w:div>
        <w:div w:id="778450109">
          <w:marLeft w:val="0"/>
          <w:marRight w:val="0"/>
          <w:marTop w:val="0"/>
          <w:marBottom w:val="0"/>
          <w:divBdr>
            <w:top w:val="none" w:sz="0" w:space="0" w:color="auto"/>
            <w:left w:val="none" w:sz="0" w:space="0" w:color="auto"/>
            <w:bottom w:val="none" w:sz="0" w:space="0" w:color="auto"/>
            <w:right w:val="none" w:sz="0" w:space="0" w:color="auto"/>
          </w:divBdr>
        </w:div>
        <w:div w:id="1630669117">
          <w:marLeft w:val="0"/>
          <w:marRight w:val="0"/>
          <w:marTop w:val="0"/>
          <w:marBottom w:val="0"/>
          <w:divBdr>
            <w:top w:val="none" w:sz="0" w:space="0" w:color="auto"/>
            <w:left w:val="none" w:sz="0" w:space="0" w:color="auto"/>
            <w:bottom w:val="none" w:sz="0" w:space="0" w:color="auto"/>
            <w:right w:val="none" w:sz="0" w:space="0" w:color="auto"/>
          </w:divBdr>
        </w:div>
        <w:div w:id="1797723868">
          <w:marLeft w:val="0"/>
          <w:marRight w:val="0"/>
          <w:marTop w:val="0"/>
          <w:marBottom w:val="0"/>
          <w:divBdr>
            <w:top w:val="none" w:sz="0" w:space="0" w:color="auto"/>
            <w:left w:val="none" w:sz="0" w:space="0" w:color="auto"/>
            <w:bottom w:val="none" w:sz="0" w:space="0" w:color="auto"/>
            <w:right w:val="none" w:sz="0" w:space="0" w:color="auto"/>
          </w:divBdr>
        </w:div>
        <w:div w:id="2052262642">
          <w:marLeft w:val="0"/>
          <w:marRight w:val="0"/>
          <w:marTop w:val="0"/>
          <w:marBottom w:val="0"/>
          <w:divBdr>
            <w:top w:val="none" w:sz="0" w:space="0" w:color="auto"/>
            <w:left w:val="none" w:sz="0" w:space="0" w:color="auto"/>
            <w:bottom w:val="none" w:sz="0" w:space="0" w:color="auto"/>
            <w:right w:val="none" w:sz="0" w:space="0" w:color="auto"/>
          </w:divBdr>
        </w:div>
        <w:div w:id="1600991411">
          <w:marLeft w:val="0"/>
          <w:marRight w:val="0"/>
          <w:marTop w:val="0"/>
          <w:marBottom w:val="0"/>
          <w:divBdr>
            <w:top w:val="none" w:sz="0" w:space="0" w:color="auto"/>
            <w:left w:val="none" w:sz="0" w:space="0" w:color="auto"/>
            <w:bottom w:val="none" w:sz="0" w:space="0" w:color="auto"/>
            <w:right w:val="none" w:sz="0" w:space="0" w:color="auto"/>
          </w:divBdr>
        </w:div>
        <w:div w:id="1746876043">
          <w:marLeft w:val="0"/>
          <w:marRight w:val="0"/>
          <w:marTop w:val="0"/>
          <w:marBottom w:val="0"/>
          <w:divBdr>
            <w:top w:val="none" w:sz="0" w:space="0" w:color="auto"/>
            <w:left w:val="none" w:sz="0" w:space="0" w:color="auto"/>
            <w:bottom w:val="none" w:sz="0" w:space="0" w:color="auto"/>
            <w:right w:val="none" w:sz="0" w:space="0" w:color="auto"/>
          </w:divBdr>
        </w:div>
        <w:div w:id="65762213">
          <w:marLeft w:val="0"/>
          <w:marRight w:val="0"/>
          <w:marTop w:val="0"/>
          <w:marBottom w:val="0"/>
          <w:divBdr>
            <w:top w:val="none" w:sz="0" w:space="0" w:color="auto"/>
            <w:left w:val="none" w:sz="0" w:space="0" w:color="auto"/>
            <w:bottom w:val="none" w:sz="0" w:space="0" w:color="auto"/>
            <w:right w:val="none" w:sz="0" w:space="0" w:color="auto"/>
          </w:divBdr>
        </w:div>
        <w:div w:id="618529634">
          <w:marLeft w:val="0"/>
          <w:marRight w:val="0"/>
          <w:marTop w:val="0"/>
          <w:marBottom w:val="0"/>
          <w:divBdr>
            <w:top w:val="none" w:sz="0" w:space="0" w:color="auto"/>
            <w:left w:val="none" w:sz="0" w:space="0" w:color="auto"/>
            <w:bottom w:val="none" w:sz="0" w:space="0" w:color="auto"/>
            <w:right w:val="none" w:sz="0" w:space="0" w:color="auto"/>
          </w:divBdr>
        </w:div>
        <w:div w:id="1442797993">
          <w:marLeft w:val="0"/>
          <w:marRight w:val="0"/>
          <w:marTop w:val="0"/>
          <w:marBottom w:val="0"/>
          <w:divBdr>
            <w:top w:val="none" w:sz="0" w:space="0" w:color="auto"/>
            <w:left w:val="none" w:sz="0" w:space="0" w:color="auto"/>
            <w:bottom w:val="none" w:sz="0" w:space="0" w:color="auto"/>
            <w:right w:val="none" w:sz="0" w:space="0" w:color="auto"/>
          </w:divBdr>
        </w:div>
      </w:divsChild>
    </w:div>
    <w:div w:id="1851794532">
      <w:bodyDiv w:val="1"/>
      <w:marLeft w:val="0"/>
      <w:marRight w:val="0"/>
      <w:marTop w:val="0"/>
      <w:marBottom w:val="0"/>
      <w:divBdr>
        <w:top w:val="none" w:sz="0" w:space="0" w:color="auto"/>
        <w:left w:val="none" w:sz="0" w:space="0" w:color="auto"/>
        <w:bottom w:val="none" w:sz="0" w:space="0" w:color="auto"/>
        <w:right w:val="none" w:sz="0" w:space="0" w:color="auto"/>
      </w:divBdr>
    </w:div>
    <w:div w:id="1997687744">
      <w:bodyDiv w:val="1"/>
      <w:marLeft w:val="0"/>
      <w:marRight w:val="0"/>
      <w:marTop w:val="0"/>
      <w:marBottom w:val="0"/>
      <w:divBdr>
        <w:top w:val="none" w:sz="0" w:space="0" w:color="auto"/>
        <w:left w:val="none" w:sz="0" w:space="0" w:color="auto"/>
        <w:bottom w:val="none" w:sz="0" w:space="0" w:color="auto"/>
        <w:right w:val="none" w:sz="0" w:space="0" w:color="auto"/>
      </w:divBdr>
      <w:divsChild>
        <w:div w:id="1570723606">
          <w:marLeft w:val="0"/>
          <w:marRight w:val="0"/>
          <w:marTop w:val="0"/>
          <w:marBottom w:val="0"/>
          <w:divBdr>
            <w:top w:val="none" w:sz="0" w:space="0" w:color="auto"/>
            <w:left w:val="none" w:sz="0" w:space="0" w:color="auto"/>
            <w:bottom w:val="none" w:sz="0" w:space="0" w:color="auto"/>
            <w:right w:val="none" w:sz="0" w:space="0" w:color="auto"/>
          </w:divBdr>
        </w:div>
        <w:div w:id="464933450">
          <w:marLeft w:val="0"/>
          <w:marRight w:val="0"/>
          <w:marTop w:val="0"/>
          <w:marBottom w:val="0"/>
          <w:divBdr>
            <w:top w:val="none" w:sz="0" w:space="0" w:color="auto"/>
            <w:left w:val="none" w:sz="0" w:space="0" w:color="auto"/>
            <w:bottom w:val="none" w:sz="0" w:space="0" w:color="auto"/>
            <w:right w:val="none" w:sz="0" w:space="0" w:color="auto"/>
          </w:divBdr>
        </w:div>
        <w:div w:id="2038968529">
          <w:marLeft w:val="0"/>
          <w:marRight w:val="0"/>
          <w:marTop w:val="0"/>
          <w:marBottom w:val="0"/>
          <w:divBdr>
            <w:top w:val="none" w:sz="0" w:space="0" w:color="auto"/>
            <w:left w:val="none" w:sz="0" w:space="0" w:color="auto"/>
            <w:bottom w:val="none" w:sz="0" w:space="0" w:color="auto"/>
            <w:right w:val="none" w:sz="0" w:space="0" w:color="auto"/>
          </w:divBdr>
        </w:div>
        <w:div w:id="18007621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3465-B629-4315-AAA2-C0B45292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Chhoeki Penjor</dc:creator>
  <cp:lastModifiedBy>admin</cp:lastModifiedBy>
  <cp:revision>20</cp:revision>
  <dcterms:created xsi:type="dcterms:W3CDTF">2015-04-21T10:12:00Z</dcterms:created>
  <dcterms:modified xsi:type="dcterms:W3CDTF">2015-04-24T09:38:00Z</dcterms:modified>
</cp:coreProperties>
</file>